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E537" w14:textId="3E1D62C9" w:rsidR="00F26B20" w:rsidRDefault="00FE4CBC">
      <w:r>
        <w:t xml:space="preserve">The classification and definition of the hypertensive disorders of pregnancy Dennis A. Davey, PhD, and Ian MacGillivray, MD Cape Town, South Africa Hypertension and proteinuria in pregnancy may be the result of </w:t>
      </w:r>
      <w:proofErr w:type="gramStart"/>
      <w:r>
        <w:t>a number of</w:t>
      </w:r>
      <w:proofErr w:type="gramEnd"/>
      <w:r>
        <w:t xml:space="preserve"> different disorders with different etiologies and pathologic characteristics. As the causes of hypertension and proteinuria in pregnancy are largely unknown, a new clinical classification of the hypertensive disorders is proposed and is based solely on the physical signs of hypertension and proteinuria. The classification is intended to define meaningful clinical categories by which all cases of hypertension and proteinuria occurring in pregnancy, labor, or the puerperium may be classified. New definitions of hypertension and proteinuria are also proposed; they are based on standardized methods of measurement and simple criteria of abnormality. It is hoped that this clinical classification and associated definitions will find general acceptance so that the incidence and outcome of the hypertensive disorders of pregnancy and the results of research in different centers may be compared and mutual understanding achieved. (AM J OSSTET GVNECOL </w:t>
      </w:r>
      <w:proofErr w:type="gramStart"/>
      <w:r>
        <w:t>1988;158:892</w:t>
      </w:r>
      <w:proofErr w:type="gramEnd"/>
      <w:r>
        <w:t xml:space="preserve">-8.) Key words: Hypertension, proteinuria, pregnancy, classification, definition Hypertension and proteinuria have long been recognized to be important complications of pregnancy, but agreement on their classification and definition is still lacking. The failure to achieve an agreed classification results from a lack of knowledge of the precise nature and cause of the disorders, the absence of clinical or pathologic features or tests by which they can be clearly separated, and the want of an agreed nomenclature. Because the causes of hypertension and proteinuria in pregnancy are largely unknown, a new clinical classification is proposed; it is based solely on the physical signs of hypertension and proteinuria (Table I). New definitions of hypertension are also proposed; they are based on standardized methods </w:t>
      </w:r>
      <w:proofErr w:type="spellStart"/>
      <w:r>
        <w:t>ofmeasurement</w:t>
      </w:r>
      <w:proofErr w:type="spellEnd"/>
      <w:r>
        <w:t xml:space="preserve"> with simple criteria of abnormality that are readily applicable in virtually all clinical situations (Table II). For the sake of brevity and euphony the term hypertensive disorders of pregnancy </w:t>
      </w:r>
      <w:proofErr w:type="gramStart"/>
      <w:r>
        <w:t>is</w:t>
      </w:r>
      <w:proofErr w:type="gramEnd"/>
      <w:r>
        <w:t xml:space="preserve"> taken to include all conditions of disorders that present with hypertension and/or proteinuria in pregnancy. From the UCT Reproductive Medicine Research Unit, Department of Obstetrics and </w:t>
      </w:r>
      <w:proofErr w:type="spellStart"/>
      <w:r>
        <w:t>Gynaecology</w:t>
      </w:r>
      <w:proofErr w:type="spellEnd"/>
      <w:r>
        <w:t xml:space="preserve">, University of Cape Town Medical School. Reprint </w:t>
      </w:r>
      <w:proofErr w:type="spellStart"/>
      <w:proofErr w:type="gramStart"/>
      <w:r>
        <w:t>requests:ProfessorD</w:t>
      </w:r>
      <w:proofErr w:type="spellEnd"/>
      <w:proofErr w:type="gramEnd"/>
      <w:r>
        <w:t xml:space="preserve">. A. Davey, UCT Reproductive Medicine Research Unit, Department of Obstetrics and </w:t>
      </w:r>
      <w:proofErr w:type="spellStart"/>
      <w:r>
        <w:t>Gynaecology</w:t>
      </w:r>
      <w:proofErr w:type="spellEnd"/>
      <w:r>
        <w:t xml:space="preserve">, University of Cape Town Medical School, Observatory, Cape, South Africa 7925. 892 Clinical features of the hypertensive disorders of pregnancy </w:t>
      </w:r>
      <w:proofErr w:type="gramStart"/>
      <w:r>
        <w:t>A number of</w:t>
      </w:r>
      <w:proofErr w:type="gramEnd"/>
      <w:r>
        <w:t xml:space="preserve"> differing combinations of symptoms and signs have been used in the classification of the hypertensive disorders of pregnancy. Symptoms, however, are usually absent or late in appearing, and the definition and significance of some signs are disputed. Edema that occurs in 80% </w:t>
      </w:r>
      <w:proofErr w:type="spellStart"/>
      <w:r>
        <w:t>ofall</w:t>
      </w:r>
      <w:proofErr w:type="spellEnd"/>
      <w:r>
        <w:t xml:space="preserve"> pregnancies is generally a favorable sign' and is of no prognostic significance even when associated with hypertension and proteinuria." </w:t>
      </w:r>
      <w:proofErr w:type="gramStart"/>
      <w:r>
        <w:t>Therefore</w:t>
      </w:r>
      <w:proofErr w:type="gramEnd"/>
      <w:r>
        <w:t xml:space="preserve"> reliance </w:t>
      </w:r>
      <w:proofErr w:type="gramStart"/>
      <w:r>
        <w:t>has to</w:t>
      </w:r>
      <w:proofErr w:type="gramEnd"/>
      <w:r>
        <w:t xml:space="preserve"> be placed solely on hypertension and proteinuria. Definition of hypertension in pregnancy Hypertension is a physical sign, </w:t>
      </w:r>
      <w:r>
        <w:lastRenderedPageBreak/>
        <w:t xml:space="preserve">not a disease entity, and may be </w:t>
      </w:r>
      <w:proofErr w:type="spellStart"/>
      <w:r>
        <w:t>due'to</w:t>
      </w:r>
      <w:proofErr w:type="spellEnd"/>
      <w:r>
        <w:t xml:space="preserve"> </w:t>
      </w:r>
      <w:proofErr w:type="gramStart"/>
      <w:r>
        <w:t>a number of</w:t>
      </w:r>
      <w:proofErr w:type="gramEnd"/>
      <w:r>
        <w:t xml:space="preserve"> different underlying causes. Its definition depends on the technique and conditions of measurement of the blood pressure, an appreciation </w:t>
      </w:r>
      <w:proofErr w:type="spellStart"/>
      <w:r>
        <w:t>ofthe</w:t>
      </w:r>
      <w:proofErr w:type="spellEnd"/>
      <w:r>
        <w:t xml:space="preserve"> changes in blood pressure in normal pregnancy, and the precise criteria adopted to define hypertension. Technique and conditions of blood pressure measurement. In obstetric practice the arterial blood pressure is nearly always measured by </w:t>
      </w:r>
      <w:proofErr w:type="spellStart"/>
      <w:r>
        <w:t>sphygmomanometry</w:t>
      </w:r>
      <w:proofErr w:type="spellEnd"/>
      <w:r>
        <w:t>. The systolic blood pressure is more variable than the diastolic blood pressure and, though valuable in management, it does not add to the diagnostic or prognostic significance of the hypertensive disorders of pregnancy! The definition of hypertension is therefore based solely on the diastolic blood pressure as it has the advantage of being both simple and unequivocal. To minimize variations caused by exercise and posture it is recommended that the blood pressure should be measured with the patient lying on a bed or couch on the right side at 30 degrees of lateral tilt and with the sphygmomanometer cuff at the same level as the heart. The blood pressure should normally be taken in the right arm, as most observers stand on the right side of the patient when taking the blood pressure and the right arm is more convenient.</w:t>
      </w:r>
    </w:p>
    <w:sectPr w:rsidR="00F26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BC"/>
    <w:rsid w:val="00005421"/>
    <w:rsid w:val="00022DCC"/>
    <w:rsid w:val="000271F4"/>
    <w:rsid w:val="00030209"/>
    <w:rsid w:val="00040B1E"/>
    <w:rsid w:val="000522E2"/>
    <w:rsid w:val="00062B27"/>
    <w:rsid w:val="000655AF"/>
    <w:rsid w:val="00071B4D"/>
    <w:rsid w:val="0007338D"/>
    <w:rsid w:val="0008208E"/>
    <w:rsid w:val="0009164E"/>
    <w:rsid w:val="00091BF7"/>
    <w:rsid w:val="00095C0A"/>
    <w:rsid w:val="000A0882"/>
    <w:rsid w:val="000A71AB"/>
    <w:rsid w:val="000B0598"/>
    <w:rsid w:val="000B6781"/>
    <w:rsid w:val="0010231D"/>
    <w:rsid w:val="0010285D"/>
    <w:rsid w:val="00104EA1"/>
    <w:rsid w:val="00105AC5"/>
    <w:rsid w:val="00120F03"/>
    <w:rsid w:val="001343B2"/>
    <w:rsid w:val="00143EB8"/>
    <w:rsid w:val="00144389"/>
    <w:rsid w:val="00155262"/>
    <w:rsid w:val="001B4208"/>
    <w:rsid w:val="001E1D5D"/>
    <w:rsid w:val="00203A1E"/>
    <w:rsid w:val="00205379"/>
    <w:rsid w:val="00214EAF"/>
    <w:rsid w:val="00253791"/>
    <w:rsid w:val="002A417F"/>
    <w:rsid w:val="002B33A3"/>
    <w:rsid w:val="002C3500"/>
    <w:rsid w:val="002E4402"/>
    <w:rsid w:val="00301331"/>
    <w:rsid w:val="00323D3A"/>
    <w:rsid w:val="003304C6"/>
    <w:rsid w:val="00330CC4"/>
    <w:rsid w:val="003338BD"/>
    <w:rsid w:val="00343883"/>
    <w:rsid w:val="003656F6"/>
    <w:rsid w:val="00373597"/>
    <w:rsid w:val="003738C4"/>
    <w:rsid w:val="00385C72"/>
    <w:rsid w:val="00387FDC"/>
    <w:rsid w:val="003C3313"/>
    <w:rsid w:val="003F3AB2"/>
    <w:rsid w:val="00405E11"/>
    <w:rsid w:val="00427757"/>
    <w:rsid w:val="004537C5"/>
    <w:rsid w:val="00461F8D"/>
    <w:rsid w:val="00474397"/>
    <w:rsid w:val="00483738"/>
    <w:rsid w:val="0049110B"/>
    <w:rsid w:val="00496238"/>
    <w:rsid w:val="004B6124"/>
    <w:rsid w:val="00540881"/>
    <w:rsid w:val="00546ADA"/>
    <w:rsid w:val="005702C3"/>
    <w:rsid w:val="00571EC6"/>
    <w:rsid w:val="005B187A"/>
    <w:rsid w:val="005C3947"/>
    <w:rsid w:val="005E64C0"/>
    <w:rsid w:val="005E69D1"/>
    <w:rsid w:val="00614267"/>
    <w:rsid w:val="00642E0B"/>
    <w:rsid w:val="00661A45"/>
    <w:rsid w:val="00671AFE"/>
    <w:rsid w:val="006845FD"/>
    <w:rsid w:val="00684B85"/>
    <w:rsid w:val="006A03FD"/>
    <w:rsid w:val="006C2BB6"/>
    <w:rsid w:val="006D783D"/>
    <w:rsid w:val="00700DFA"/>
    <w:rsid w:val="0070281E"/>
    <w:rsid w:val="00714FF8"/>
    <w:rsid w:val="007254AA"/>
    <w:rsid w:val="00730966"/>
    <w:rsid w:val="007415E5"/>
    <w:rsid w:val="007547E6"/>
    <w:rsid w:val="007A3C06"/>
    <w:rsid w:val="007A69EC"/>
    <w:rsid w:val="007C5ACC"/>
    <w:rsid w:val="00825669"/>
    <w:rsid w:val="00832912"/>
    <w:rsid w:val="0084018F"/>
    <w:rsid w:val="00870FEB"/>
    <w:rsid w:val="0087424D"/>
    <w:rsid w:val="00882CD5"/>
    <w:rsid w:val="008A7053"/>
    <w:rsid w:val="008C5DB2"/>
    <w:rsid w:val="008D29FA"/>
    <w:rsid w:val="008D7339"/>
    <w:rsid w:val="00906002"/>
    <w:rsid w:val="00914185"/>
    <w:rsid w:val="00915248"/>
    <w:rsid w:val="009170FC"/>
    <w:rsid w:val="0091736C"/>
    <w:rsid w:val="00923FE3"/>
    <w:rsid w:val="009329E4"/>
    <w:rsid w:val="00932D62"/>
    <w:rsid w:val="00933143"/>
    <w:rsid w:val="00941B81"/>
    <w:rsid w:val="00947FDD"/>
    <w:rsid w:val="00953AF3"/>
    <w:rsid w:val="00962B02"/>
    <w:rsid w:val="00966E38"/>
    <w:rsid w:val="009744EE"/>
    <w:rsid w:val="00975436"/>
    <w:rsid w:val="00975CF3"/>
    <w:rsid w:val="009F7CE3"/>
    <w:rsid w:val="00A20483"/>
    <w:rsid w:val="00A2497E"/>
    <w:rsid w:val="00A27012"/>
    <w:rsid w:val="00A316CF"/>
    <w:rsid w:val="00A372B1"/>
    <w:rsid w:val="00A47808"/>
    <w:rsid w:val="00A51E7B"/>
    <w:rsid w:val="00A75686"/>
    <w:rsid w:val="00AB447C"/>
    <w:rsid w:val="00AE2587"/>
    <w:rsid w:val="00B07D8F"/>
    <w:rsid w:val="00B2083D"/>
    <w:rsid w:val="00B52600"/>
    <w:rsid w:val="00B5585C"/>
    <w:rsid w:val="00B60BB6"/>
    <w:rsid w:val="00B62E95"/>
    <w:rsid w:val="00B65521"/>
    <w:rsid w:val="00B6731C"/>
    <w:rsid w:val="00B727CD"/>
    <w:rsid w:val="00B945B7"/>
    <w:rsid w:val="00BB5EFC"/>
    <w:rsid w:val="00BB6784"/>
    <w:rsid w:val="00BF4204"/>
    <w:rsid w:val="00BF5D8A"/>
    <w:rsid w:val="00C056CA"/>
    <w:rsid w:val="00C5580C"/>
    <w:rsid w:val="00C64054"/>
    <w:rsid w:val="00C64D6C"/>
    <w:rsid w:val="00C9318A"/>
    <w:rsid w:val="00C938A5"/>
    <w:rsid w:val="00CF256B"/>
    <w:rsid w:val="00D028FE"/>
    <w:rsid w:val="00D04FF2"/>
    <w:rsid w:val="00D06CB8"/>
    <w:rsid w:val="00D1668B"/>
    <w:rsid w:val="00D41C54"/>
    <w:rsid w:val="00D47926"/>
    <w:rsid w:val="00D50076"/>
    <w:rsid w:val="00D71371"/>
    <w:rsid w:val="00DE0645"/>
    <w:rsid w:val="00DE6A7C"/>
    <w:rsid w:val="00E10659"/>
    <w:rsid w:val="00E217A0"/>
    <w:rsid w:val="00E51B42"/>
    <w:rsid w:val="00E65209"/>
    <w:rsid w:val="00E75BE3"/>
    <w:rsid w:val="00E80BAB"/>
    <w:rsid w:val="00EB2563"/>
    <w:rsid w:val="00ED6829"/>
    <w:rsid w:val="00ED7AE1"/>
    <w:rsid w:val="00EE17D0"/>
    <w:rsid w:val="00EE5A43"/>
    <w:rsid w:val="00F04892"/>
    <w:rsid w:val="00F26B20"/>
    <w:rsid w:val="00F26E71"/>
    <w:rsid w:val="00F704CA"/>
    <w:rsid w:val="00F77ED2"/>
    <w:rsid w:val="00F802FC"/>
    <w:rsid w:val="00F8441B"/>
    <w:rsid w:val="00F906D0"/>
    <w:rsid w:val="00FB41FB"/>
    <w:rsid w:val="00FB4B59"/>
    <w:rsid w:val="00FC2FC1"/>
    <w:rsid w:val="00FE4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23A78"/>
  <w15:chartTrackingRefBased/>
  <w15:docId w15:val="{319A0B44-E4AD-7A43-97EC-D7E5CF83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CBC"/>
    <w:rPr>
      <w:rFonts w:eastAsiaTheme="majorEastAsia" w:cstheme="majorBidi"/>
      <w:color w:val="272727" w:themeColor="text1" w:themeTint="D8"/>
    </w:rPr>
  </w:style>
  <w:style w:type="paragraph" w:styleId="Title">
    <w:name w:val="Title"/>
    <w:basedOn w:val="Normal"/>
    <w:next w:val="Normal"/>
    <w:link w:val="TitleChar"/>
    <w:uiPriority w:val="10"/>
    <w:qFormat/>
    <w:rsid w:val="00FE4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CBC"/>
    <w:pPr>
      <w:spacing w:before="160"/>
      <w:jc w:val="center"/>
    </w:pPr>
    <w:rPr>
      <w:i/>
      <w:iCs/>
      <w:color w:val="404040" w:themeColor="text1" w:themeTint="BF"/>
    </w:rPr>
  </w:style>
  <w:style w:type="character" w:customStyle="1" w:styleId="QuoteChar">
    <w:name w:val="Quote Char"/>
    <w:basedOn w:val="DefaultParagraphFont"/>
    <w:link w:val="Quote"/>
    <w:uiPriority w:val="29"/>
    <w:rsid w:val="00FE4CBC"/>
    <w:rPr>
      <w:i/>
      <w:iCs/>
      <w:color w:val="404040" w:themeColor="text1" w:themeTint="BF"/>
    </w:rPr>
  </w:style>
  <w:style w:type="paragraph" w:styleId="ListParagraph">
    <w:name w:val="List Paragraph"/>
    <w:basedOn w:val="Normal"/>
    <w:uiPriority w:val="34"/>
    <w:qFormat/>
    <w:rsid w:val="00FE4CBC"/>
    <w:pPr>
      <w:ind w:left="720"/>
      <w:contextualSpacing/>
    </w:pPr>
  </w:style>
  <w:style w:type="character" w:styleId="IntenseEmphasis">
    <w:name w:val="Intense Emphasis"/>
    <w:basedOn w:val="DefaultParagraphFont"/>
    <w:uiPriority w:val="21"/>
    <w:qFormat/>
    <w:rsid w:val="00FE4CBC"/>
    <w:rPr>
      <w:i/>
      <w:iCs/>
      <w:color w:val="0F4761" w:themeColor="accent1" w:themeShade="BF"/>
    </w:rPr>
  </w:style>
  <w:style w:type="paragraph" w:styleId="IntenseQuote">
    <w:name w:val="Intense Quote"/>
    <w:basedOn w:val="Normal"/>
    <w:next w:val="Normal"/>
    <w:link w:val="IntenseQuoteChar"/>
    <w:uiPriority w:val="30"/>
    <w:qFormat/>
    <w:rsid w:val="00FE4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CBC"/>
    <w:rPr>
      <w:i/>
      <w:iCs/>
      <w:color w:val="0F4761" w:themeColor="accent1" w:themeShade="BF"/>
    </w:rPr>
  </w:style>
  <w:style w:type="character" w:styleId="IntenseReference">
    <w:name w:val="Intense Reference"/>
    <w:basedOn w:val="DefaultParagraphFont"/>
    <w:uiPriority w:val="32"/>
    <w:qFormat/>
    <w:rsid w:val="00FE4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Talukder, Amlan (NIH/NIEHS) [C]</dc:creator>
  <cp:keywords/>
  <dc:description/>
  <cp:lastModifiedBy>Talukder, Amlan (NIH/NIEHS) [C]</cp:lastModifiedBy>
  <cp:revision>1</cp:revision>
  <dcterms:created xsi:type="dcterms:W3CDTF">2025-06-11T23:51:00Z</dcterms:created>
  <dcterms:modified xsi:type="dcterms:W3CDTF">2025-06-11T23:52:00Z</dcterms:modified>
</cp:coreProperties>
</file>