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14692" w:rsidRDefault="00107A95">
      <w:pPr>
        <w:spacing w:after="80"/>
      </w:pPr>
      <w:r>
        <w:rPr>
          <w:rFonts w:ascii="Calibri" w:eastAsia="Calibri" w:hAnsi="Calibri" w:cs="Calibri"/>
          <w:b/>
          <w:bCs/>
          <w:caps/>
          <w:color w:val="B8860B"/>
          <w:sz w:val="18"/>
          <w:szCs w:val="18"/>
        </w:rPr>
        <w:t>GREEN BOOK PUBLISHERS</w:t>
      </w:r>
    </w:p>
    <w:p w:rsidR="00814692" w:rsidRDefault="00107A95">
      <w:pPr>
        <w:pBdr>
          <w:bottom w:val="single" w:sz="10" w:space="6" w:color="1B4332"/>
        </w:pBdr>
        <w:spacing w:after="300"/>
      </w:pPr>
      <w:r>
        <w:rPr>
          <w:rFonts w:ascii="Calibri" w:eastAsia="Calibri" w:hAnsi="Calibri" w:cs="Calibri"/>
          <w:color w:val="666666"/>
          <w:sz w:val="18"/>
          <w:szCs w:val="18"/>
        </w:rPr>
        <w:t>Author Blog Content</w:t>
      </w:r>
    </w:p>
    <w:p w:rsidR="00814692" w:rsidRDefault="00107A95">
      <w:pPr>
        <w:spacing w:after="100"/>
      </w:pPr>
      <w:r>
        <w:rPr>
          <w:rFonts w:ascii="Georgia" w:eastAsia="Georgia" w:hAnsi="Georgia" w:cs="Georgia"/>
          <w:b/>
          <w:bCs/>
          <w:color w:val="1B4332"/>
          <w:sz w:val="40"/>
          <w:szCs w:val="40"/>
        </w:rPr>
        <w:t>Elves, Halflings &amp; Unlikely Heroes</w:t>
      </w:r>
    </w:p>
    <w:p w:rsidR="00814692" w:rsidRDefault="00107A95">
      <w:pPr>
        <w:spacing w:after="300"/>
      </w:pPr>
      <w:r>
        <w:rPr>
          <w:rFonts w:ascii="Georgia" w:eastAsia="Georgia" w:hAnsi="Georgia" w:cs="Georgia"/>
          <w:b/>
          <w:bCs/>
          <w:i/>
          <w:iCs/>
          <w:color w:val="B8860B"/>
          <w:sz w:val="26"/>
          <w:szCs w:val="26"/>
        </w:rPr>
        <w:t xml:space="preserve">Character Dynamics in The </w:t>
      </w:r>
      <w:proofErr w:type="spellStart"/>
      <w:r>
        <w:rPr>
          <w:rFonts w:ascii="Georgia" w:eastAsia="Georgia" w:hAnsi="Georgia" w:cs="Georgia"/>
          <w:b/>
          <w:bCs/>
          <w:i/>
          <w:iCs/>
          <w:color w:val="B8860B"/>
          <w:sz w:val="26"/>
          <w:szCs w:val="26"/>
        </w:rPr>
        <w:t>Maldonere</w:t>
      </w:r>
      <w:proofErr w:type="spellEnd"/>
      <w:r>
        <w:rPr>
          <w:rFonts w:ascii="Georgia" w:eastAsia="Georgia" w:hAnsi="Georgia" w:cs="Georgia"/>
          <w:b/>
          <w:bCs/>
          <w:i/>
          <w:iCs/>
          <w:color w:val="B8860B"/>
          <w:sz w:val="26"/>
          <w:szCs w:val="26"/>
        </w:rPr>
        <w:t xml:space="preserve"> Chronicles</w:t>
      </w:r>
    </w:p>
    <w:p w:rsidR="00814692" w:rsidRDefault="00107A95">
      <w:pPr>
        <w:spacing w:after="200" w:line="300" w:lineRule="auto"/>
      </w:pPr>
      <w:bookmarkStart w:id="0" w:name="_GoBack"/>
      <w:bookmarkEnd w:id="0"/>
      <w:r>
        <w:rPr>
          <w:rFonts w:ascii="Calibri" w:eastAsia="Calibri" w:hAnsi="Calibri" w:cs="Calibri"/>
          <w:color w:val="1A1A1A"/>
          <w:sz w:val="22"/>
          <w:szCs w:val="22"/>
        </w:rPr>
        <w:t xml:space="preserve">Building a fantasy world is one thing. Building a family inside it is another, and that is exactly what Calling the Lost Ones Home by </w:t>
      </w:r>
      <w:proofErr w:type="spellStart"/>
      <w:r>
        <w:rPr>
          <w:rFonts w:ascii="Calibri" w:eastAsia="Calibri" w:hAnsi="Calibri" w:cs="Calibri"/>
          <w:color w:val="1A1A1A"/>
          <w:sz w:val="22"/>
          <w:szCs w:val="22"/>
        </w:rPr>
        <w:t>Inger</w:t>
      </w:r>
      <w:proofErr w:type="spellEnd"/>
      <w:r>
        <w:rPr>
          <w:rFonts w:ascii="Calibri" w:eastAsia="Calibri" w:hAnsi="Calibri" w:cs="Calibri"/>
          <w:color w:val="1A1A1A"/>
          <w:sz w:val="22"/>
          <w:szCs w:val="22"/>
        </w:rPr>
        <w:t xml:space="preserve"> and Alex Moore does so well. With the battles of the past behind them, the core group at the heart of The </w:t>
      </w:r>
      <w:proofErr w:type="spellStart"/>
      <w:r>
        <w:rPr>
          <w:rFonts w:ascii="Calibri" w:eastAsia="Calibri" w:hAnsi="Calibri" w:cs="Calibri"/>
          <w:color w:val="1A1A1A"/>
          <w:sz w:val="22"/>
          <w:szCs w:val="22"/>
        </w:rPr>
        <w:t>Maldonere</w:t>
      </w:r>
      <w:proofErr w:type="spellEnd"/>
      <w:r>
        <w:rPr>
          <w:rFonts w:ascii="Calibri" w:eastAsia="Calibri" w:hAnsi="Calibri" w:cs="Calibri"/>
          <w:color w:val="1A1A1A"/>
          <w:sz w:val="22"/>
          <w:szCs w:val="22"/>
        </w:rPr>
        <w:t xml:space="preserve"> Chronicles settles into a new kind of challenge, running a duchy together, and their relationships grow richer for it.</w:t>
      </w:r>
    </w:p>
    <w:p w:rsidR="00814692" w:rsidRDefault="00107A95">
      <w:pPr>
        <w:spacing w:after="200" w:line="300" w:lineRule="auto"/>
      </w:pPr>
      <w:r>
        <w:rPr>
          <w:rFonts w:ascii="Calibri" w:eastAsia="Calibri" w:hAnsi="Calibri" w:cs="Calibri"/>
          <w:color w:val="1A1A1A"/>
          <w:sz w:val="22"/>
          <w:szCs w:val="22"/>
        </w:rPr>
        <w:t>Here is a closer look at how these characters and their dynamics continue to evolve.</w:t>
      </w:r>
    </w:p>
    <w:p w:rsidR="00814692" w:rsidRDefault="00107A95">
      <w:pPr>
        <w:pStyle w:val="Heading2"/>
        <w:spacing w:before="320" w:after="160"/>
      </w:pPr>
      <w:r>
        <w:rPr>
          <w:rFonts w:ascii="Georgia" w:eastAsia="Georgia" w:hAnsi="Georgia" w:cs="Georgia"/>
          <w:b/>
          <w:bCs/>
          <w:color w:val="1B4332"/>
        </w:rPr>
        <w:t>The Tri-Lords: Leadership Built on Trust</w:t>
      </w:r>
    </w:p>
    <w:p w:rsidR="00814692" w:rsidRDefault="00107A95">
      <w:pPr>
        <w:spacing w:after="200" w:line="300" w:lineRule="auto"/>
      </w:pPr>
      <w:proofErr w:type="spellStart"/>
      <w:r>
        <w:rPr>
          <w:rFonts w:ascii="Calibri" w:eastAsia="Calibri" w:hAnsi="Calibri" w:cs="Calibri"/>
          <w:color w:val="1A1A1A"/>
          <w:sz w:val="22"/>
          <w:szCs w:val="22"/>
        </w:rPr>
        <w:t>Em</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Myst</w:t>
      </w:r>
      <w:proofErr w:type="spellEnd"/>
      <w:r>
        <w:rPr>
          <w:rFonts w:ascii="Calibri" w:eastAsia="Calibri" w:hAnsi="Calibri" w:cs="Calibri"/>
          <w:color w:val="1A1A1A"/>
          <w:sz w:val="22"/>
          <w:szCs w:val="22"/>
        </w:rPr>
        <w:t xml:space="preserve">, </w:t>
      </w:r>
      <w:r>
        <w:rPr>
          <w:rFonts w:ascii="Calibri" w:eastAsia="Calibri" w:hAnsi="Calibri" w:cs="Calibri"/>
          <w:color w:val="1A1A1A"/>
          <w:sz w:val="22"/>
          <w:szCs w:val="22"/>
        </w:rPr>
        <w:t>and Thistle now rule together as the Tri-Lords, a title that says a great deal about how this group operates. Rather than one leader giving orders, decisions get made around a shared table, with each of the three weighing in equally. Even small moments, li</w:t>
      </w:r>
      <w:r>
        <w:rPr>
          <w:rFonts w:ascii="Calibri" w:eastAsia="Calibri" w:hAnsi="Calibri" w:cs="Calibri"/>
          <w:color w:val="1A1A1A"/>
          <w:sz w:val="22"/>
          <w:szCs w:val="22"/>
        </w:rPr>
        <w:t xml:space="preserve">ke </w:t>
      </w:r>
      <w:proofErr w:type="spellStart"/>
      <w:r>
        <w:rPr>
          <w:rFonts w:ascii="Calibri" w:eastAsia="Calibri" w:hAnsi="Calibri" w:cs="Calibri"/>
          <w:color w:val="1A1A1A"/>
          <w:sz w:val="22"/>
          <w:szCs w:val="22"/>
        </w:rPr>
        <w:t>Myst</w:t>
      </w:r>
      <w:proofErr w:type="spellEnd"/>
      <w:r>
        <w:rPr>
          <w:rFonts w:ascii="Calibri" w:eastAsia="Calibri" w:hAnsi="Calibri" w:cs="Calibri"/>
          <w:color w:val="1A1A1A"/>
          <w:sz w:val="22"/>
          <w:szCs w:val="22"/>
        </w:rPr>
        <w:t xml:space="preserve"> gently correcting someone who assumes Lord and Lady titles must be split by gender, show a group secure enough in their bond to laugh through the details.</w:t>
      </w:r>
    </w:p>
    <w:p w:rsidR="00814692" w:rsidRDefault="00107A95">
      <w:pPr>
        <w:spacing w:after="200" w:line="300" w:lineRule="auto"/>
      </w:pPr>
      <w:r>
        <w:rPr>
          <w:rFonts w:ascii="Calibri" w:eastAsia="Calibri" w:hAnsi="Calibri" w:cs="Calibri"/>
          <w:color w:val="1A1A1A"/>
          <w:sz w:val="22"/>
          <w:szCs w:val="22"/>
        </w:rPr>
        <w:t xml:space="preserve">One charming detail shows up between </w:t>
      </w:r>
      <w:proofErr w:type="spellStart"/>
      <w:r>
        <w:rPr>
          <w:rFonts w:ascii="Calibri" w:eastAsia="Calibri" w:hAnsi="Calibri" w:cs="Calibri"/>
          <w:color w:val="1A1A1A"/>
          <w:sz w:val="22"/>
          <w:szCs w:val="22"/>
        </w:rPr>
        <w:t>Em</w:t>
      </w:r>
      <w:proofErr w:type="spellEnd"/>
      <w:r>
        <w:rPr>
          <w:rFonts w:ascii="Calibri" w:eastAsia="Calibri" w:hAnsi="Calibri" w:cs="Calibri"/>
          <w:color w:val="1A1A1A"/>
          <w:sz w:val="22"/>
          <w:szCs w:val="22"/>
        </w:rPr>
        <w:t xml:space="preserve"> and </w:t>
      </w:r>
      <w:proofErr w:type="spellStart"/>
      <w:r>
        <w:rPr>
          <w:rFonts w:ascii="Calibri" w:eastAsia="Calibri" w:hAnsi="Calibri" w:cs="Calibri"/>
          <w:color w:val="1A1A1A"/>
          <w:sz w:val="22"/>
          <w:szCs w:val="22"/>
        </w:rPr>
        <w:t>Myst</w:t>
      </w:r>
      <w:proofErr w:type="spellEnd"/>
      <w:r>
        <w:rPr>
          <w:rFonts w:ascii="Calibri" w:eastAsia="Calibri" w:hAnsi="Calibri" w:cs="Calibri"/>
          <w:color w:val="1A1A1A"/>
          <w:sz w:val="22"/>
          <w:szCs w:val="22"/>
        </w:rPr>
        <w:t>, a quiet coin passed between them after some</w:t>
      </w:r>
      <w:r>
        <w:rPr>
          <w:rFonts w:ascii="Calibri" w:eastAsia="Calibri" w:hAnsi="Calibri" w:cs="Calibri"/>
          <w:color w:val="1A1A1A"/>
          <w:sz w:val="22"/>
          <w:szCs w:val="22"/>
        </w:rPr>
        <w:t>one reacts to the duchy in a way one of them apparently predicted. It is a small, playful gesture that hints at the kind of easy bets and inside jokes this long friendship is built on.</w:t>
      </w:r>
    </w:p>
    <w:p w:rsidR="00814692" w:rsidRDefault="00107A95">
      <w:pPr>
        <w:pStyle w:val="Heading2"/>
        <w:spacing w:before="320" w:after="160"/>
      </w:pPr>
      <w:proofErr w:type="spellStart"/>
      <w:r>
        <w:rPr>
          <w:rFonts w:ascii="Georgia" w:eastAsia="Georgia" w:hAnsi="Georgia" w:cs="Georgia"/>
          <w:b/>
          <w:bCs/>
          <w:color w:val="1B4332"/>
        </w:rPr>
        <w:t>Em</w:t>
      </w:r>
      <w:proofErr w:type="spellEnd"/>
      <w:r>
        <w:rPr>
          <w:rFonts w:ascii="Georgia" w:eastAsia="Georgia" w:hAnsi="Georgia" w:cs="Georgia"/>
          <w:b/>
          <w:bCs/>
          <w:color w:val="1B4332"/>
        </w:rPr>
        <w:t xml:space="preserve"> and Kari: Partners in Every Sense</w:t>
      </w:r>
    </w:p>
    <w:p w:rsidR="00814692" w:rsidRDefault="00107A95">
      <w:pPr>
        <w:spacing w:after="200" w:line="300" w:lineRule="auto"/>
      </w:pPr>
      <w:proofErr w:type="spellStart"/>
      <w:r>
        <w:rPr>
          <w:rFonts w:ascii="Calibri" w:eastAsia="Calibri" w:hAnsi="Calibri" w:cs="Calibri"/>
          <w:color w:val="1A1A1A"/>
          <w:sz w:val="22"/>
          <w:szCs w:val="22"/>
        </w:rPr>
        <w:t>Em</w:t>
      </w:r>
      <w:proofErr w:type="spellEnd"/>
      <w:r>
        <w:rPr>
          <w:rFonts w:ascii="Calibri" w:eastAsia="Calibri" w:hAnsi="Calibri" w:cs="Calibri"/>
          <w:color w:val="1A1A1A"/>
          <w:sz w:val="22"/>
          <w:szCs w:val="22"/>
        </w:rPr>
        <w:t xml:space="preserve"> and Kari have moved from betrot</w:t>
      </w:r>
      <w:r>
        <w:rPr>
          <w:rFonts w:ascii="Calibri" w:eastAsia="Calibri" w:hAnsi="Calibri" w:cs="Calibri"/>
          <w:color w:val="1A1A1A"/>
          <w:sz w:val="22"/>
          <w:szCs w:val="22"/>
        </w:rPr>
        <w:t xml:space="preserve">hed to married, and that shift shows in how naturally they operate as a team. Kari works alongside Allard on matters involving the duchy's temples and shrines, while </w:t>
      </w:r>
      <w:proofErr w:type="spellStart"/>
      <w:r>
        <w:rPr>
          <w:rFonts w:ascii="Calibri" w:eastAsia="Calibri" w:hAnsi="Calibri" w:cs="Calibri"/>
          <w:color w:val="1A1A1A"/>
          <w:sz w:val="22"/>
          <w:szCs w:val="22"/>
        </w:rPr>
        <w:t>Em</w:t>
      </w:r>
      <w:proofErr w:type="spellEnd"/>
      <w:r>
        <w:rPr>
          <w:rFonts w:ascii="Calibri" w:eastAsia="Calibri" w:hAnsi="Calibri" w:cs="Calibri"/>
          <w:color w:val="1A1A1A"/>
          <w:sz w:val="22"/>
          <w:szCs w:val="22"/>
        </w:rPr>
        <w:t xml:space="preserve"> continues to lead with the same protective instincts readers have come to expect from h</w:t>
      </w:r>
      <w:r>
        <w:rPr>
          <w:rFonts w:ascii="Calibri" w:eastAsia="Calibri" w:hAnsi="Calibri" w:cs="Calibri"/>
          <w:color w:val="1A1A1A"/>
          <w:sz w:val="22"/>
          <w:szCs w:val="22"/>
        </w:rPr>
        <w:t>im. Their partnership feels less about grand gestures now and more about the quiet reliability of two people who trust each other completely.</w:t>
      </w:r>
    </w:p>
    <w:p w:rsidR="00814692" w:rsidRDefault="00107A95">
      <w:pPr>
        <w:pStyle w:val="Heading2"/>
        <w:spacing w:before="320" w:after="160"/>
      </w:pPr>
      <w:r>
        <w:rPr>
          <w:rFonts w:ascii="Georgia" w:eastAsia="Georgia" w:hAnsi="Georgia" w:cs="Georgia"/>
          <w:b/>
          <w:bCs/>
          <w:color w:val="1B4332"/>
        </w:rPr>
        <w:t xml:space="preserve">John </w:t>
      </w:r>
      <w:proofErr w:type="spellStart"/>
      <w:r>
        <w:rPr>
          <w:rFonts w:ascii="Georgia" w:eastAsia="Georgia" w:hAnsi="Georgia" w:cs="Georgia"/>
          <w:b/>
          <w:bCs/>
          <w:color w:val="1B4332"/>
        </w:rPr>
        <w:t>Freeson</w:t>
      </w:r>
      <w:proofErr w:type="spellEnd"/>
      <w:r>
        <w:rPr>
          <w:rFonts w:ascii="Georgia" w:eastAsia="Georgia" w:hAnsi="Georgia" w:cs="Georgia"/>
          <w:b/>
          <w:bCs/>
          <w:color w:val="1B4332"/>
        </w:rPr>
        <w:t>: From Newcomer to Captain</w:t>
      </w:r>
    </w:p>
    <w:p w:rsidR="00814692" w:rsidRDefault="00107A95">
      <w:pPr>
        <w:spacing w:after="200" w:line="300" w:lineRule="auto"/>
      </w:pPr>
      <w:r>
        <w:rPr>
          <w:rFonts w:ascii="Calibri" w:eastAsia="Calibri" w:hAnsi="Calibri" w:cs="Calibri"/>
          <w:color w:val="1A1A1A"/>
          <w:sz w:val="22"/>
          <w:szCs w:val="22"/>
        </w:rPr>
        <w:t>John's growth is one of the most satisfying threads in this stage of the st</w:t>
      </w:r>
      <w:r>
        <w:rPr>
          <w:rFonts w:ascii="Calibri" w:eastAsia="Calibri" w:hAnsi="Calibri" w:cs="Calibri"/>
          <w:color w:val="1A1A1A"/>
          <w:sz w:val="22"/>
          <w:szCs w:val="22"/>
        </w:rPr>
        <w:t xml:space="preserve">ory. Once the newest and least experienced member of the group, he now serves as captain of the duchy guard, personally overseeing new recruits and managing a growing security force. His decision to braid his hair the same way </w:t>
      </w:r>
      <w:proofErr w:type="spellStart"/>
      <w:r>
        <w:rPr>
          <w:rFonts w:ascii="Calibri" w:eastAsia="Calibri" w:hAnsi="Calibri" w:cs="Calibri"/>
          <w:color w:val="1A1A1A"/>
          <w:sz w:val="22"/>
          <w:szCs w:val="22"/>
        </w:rPr>
        <w:t>Em</w:t>
      </w:r>
      <w:proofErr w:type="spellEnd"/>
      <w:r>
        <w:rPr>
          <w:rFonts w:ascii="Calibri" w:eastAsia="Calibri" w:hAnsi="Calibri" w:cs="Calibri"/>
          <w:color w:val="1A1A1A"/>
          <w:sz w:val="22"/>
          <w:szCs w:val="22"/>
        </w:rPr>
        <w:t xml:space="preserve"> does is a small but tellin</w:t>
      </w:r>
      <w:r>
        <w:rPr>
          <w:rFonts w:ascii="Calibri" w:eastAsia="Calibri" w:hAnsi="Calibri" w:cs="Calibri"/>
          <w:color w:val="1A1A1A"/>
          <w:sz w:val="22"/>
          <w:szCs w:val="22"/>
        </w:rPr>
        <w:t>g detail, a quiet sign of just how much he has come to model himself after the man he once simply followed.</w:t>
      </w:r>
    </w:p>
    <w:p w:rsidR="00814692" w:rsidRDefault="00107A95">
      <w:pPr>
        <w:spacing w:after="200" w:line="300" w:lineRule="auto"/>
      </w:pPr>
      <w:proofErr w:type="spellStart"/>
      <w:r>
        <w:rPr>
          <w:rFonts w:ascii="Calibri" w:eastAsia="Calibri" w:hAnsi="Calibri" w:cs="Calibri"/>
          <w:color w:val="1A1A1A"/>
          <w:sz w:val="22"/>
          <w:szCs w:val="22"/>
        </w:rPr>
        <w:lastRenderedPageBreak/>
        <w:t>Em</w:t>
      </w:r>
      <w:proofErr w:type="spellEnd"/>
      <w:r>
        <w:rPr>
          <w:rFonts w:ascii="Calibri" w:eastAsia="Calibri" w:hAnsi="Calibri" w:cs="Calibri"/>
          <w:color w:val="1A1A1A"/>
          <w:sz w:val="22"/>
          <w:szCs w:val="22"/>
        </w:rPr>
        <w:t xml:space="preserve"> still backs him up in interviews and decisions, but the dynamic has shifted from protector and protected to something closer to equals working si</w:t>
      </w:r>
      <w:r>
        <w:rPr>
          <w:rFonts w:ascii="Calibri" w:eastAsia="Calibri" w:hAnsi="Calibri" w:cs="Calibri"/>
          <w:color w:val="1A1A1A"/>
          <w:sz w:val="22"/>
          <w:szCs w:val="22"/>
        </w:rPr>
        <w:t>de by side.</w:t>
      </w:r>
    </w:p>
    <w:p w:rsidR="00814692" w:rsidRDefault="00107A95">
      <w:pPr>
        <w:pStyle w:val="Heading2"/>
        <w:spacing w:before="320" w:after="160"/>
      </w:pPr>
      <w:r>
        <w:rPr>
          <w:rFonts w:ascii="Georgia" w:eastAsia="Georgia" w:hAnsi="Georgia" w:cs="Georgia"/>
          <w:b/>
          <w:bCs/>
          <w:color w:val="1B4332"/>
        </w:rPr>
        <w:t>Allard and Kari: Faith Behind the Scenes</w:t>
      </w:r>
    </w:p>
    <w:p w:rsidR="00814692" w:rsidRDefault="00107A95">
      <w:pPr>
        <w:spacing w:after="200" w:line="300" w:lineRule="auto"/>
      </w:pPr>
      <w:r>
        <w:rPr>
          <w:rFonts w:ascii="Calibri" w:eastAsia="Calibri" w:hAnsi="Calibri" w:cs="Calibri"/>
          <w:color w:val="1A1A1A"/>
          <w:sz w:val="22"/>
          <w:szCs w:val="22"/>
        </w:rPr>
        <w:t>Allard, a priest who joined the group's inner circle, works closely with Kari to manage the duchy's growing religious presence, including priests and priestesses representing several different gods. Thei</w:t>
      </w:r>
      <w:r>
        <w:rPr>
          <w:rFonts w:ascii="Calibri" w:eastAsia="Calibri" w:hAnsi="Calibri" w:cs="Calibri"/>
          <w:color w:val="1A1A1A"/>
          <w:sz w:val="22"/>
          <w:szCs w:val="22"/>
        </w:rPr>
        <w:t>r partnership handles some of the more delicate parts of rebuilding, from blessing the land to fairly dividing recovered magical items among the temples. It is steady, behind the scenes work, and the trust between Allard and Kari makes it feel effortless e</w:t>
      </w:r>
      <w:r>
        <w:rPr>
          <w:rFonts w:ascii="Calibri" w:eastAsia="Calibri" w:hAnsi="Calibri" w:cs="Calibri"/>
          <w:color w:val="1A1A1A"/>
          <w:sz w:val="22"/>
          <w:szCs w:val="22"/>
        </w:rPr>
        <w:t>ven when the details get complicated.</w:t>
      </w:r>
    </w:p>
    <w:p w:rsidR="00814692" w:rsidRDefault="00107A95">
      <w:pPr>
        <w:pStyle w:val="Heading2"/>
        <w:spacing w:before="320" w:after="160"/>
      </w:pPr>
      <w:r>
        <w:rPr>
          <w:rFonts w:ascii="Georgia" w:eastAsia="Georgia" w:hAnsi="Georgia" w:cs="Georgia"/>
          <w:b/>
          <w:bCs/>
          <w:color w:val="1B4332"/>
        </w:rPr>
        <w:t>Aunt Daisy: The Heart of the Household</w:t>
      </w:r>
    </w:p>
    <w:p w:rsidR="00814692" w:rsidRDefault="00107A95">
      <w:pPr>
        <w:spacing w:after="200" w:line="300" w:lineRule="auto"/>
      </w:pPr>
      <w:r>
        <w:rPr>
          <w:rFonts w:ascii="Calibri" w:eastAsia="Calibri" w:hAnsi="Calibri" w:cs="Calibri"/>
          <w:color w:val="1A1A1A"/>
          <w:sz w:val="22"/>
          <w:szCs w:val="22"/>
        </w:rPr>
        <w:t>If the Tri-Lords handle the big decisions, Aunt Daisy handles everything else, and somehow makes it look easy. Whether she is mediating a kitchen dispute between three strong will</w:t>
      </w:r>
      <w:r>
        <w:rPr>
          <w:rFonts w:ascii="Calibri" w:eastAsia="Calibri" w:hAnsi="Calibri" w:cs="Calibri"/>
          <w:color w:val="1A1A1A"/>
          <w:sz w:val="22"/>
          <w:szCs w:val="22"/>
        </w:rPr>
        <w:t>ed cooks or quietly figuring out that one of them would rather be making candy than dinner, she brings warmth and sharp practical sense to every scene she is in. Her fashionable, unbothered presence at even the most chaotic morning meetings makes her one o</w:t>
      </w:r>
      <w:r>
        <w:rPr>
          <w:rFonts w:ascii="Calibri" w:eastAsia="Calibri" w:hAnsi="Calibri" w:cs="Calibri"/>
          <w:color w:val="1A1A1A"/>
          <w:sz w:val="22"/>
          <w:szCs w:val="22"/>
        </w:rPr>
        <w:t>f the most enjoyable characters to watch.</w:t>
      </w:r>
    </w:p>
    <w:p w:rsidR="00814692" w:rsidRDefault="00107A95">
      <w:pPr>
        <w:pStyle w:val="Heading2"/>
        <w:spacing w:before="320" w:after="160"/>
      </w:pPr>
      <w:r>
        <w:rPr>
          <w:rFonts w:ascii="Georgia" w:eastAsia="Georgia" w:hAnsi="Georgia" w:cs="Georgia"/>
          <w:b/>
          <w:bCs/>
          <w:color w:val="1B4332"/>
        </w:rPr>
        <w:t>A Found Family Still Growing</w:t>
      </w:r>
    </w:p>
    <w:p w:rsidR="00814692" w:rsidRDefault="00107A95">
      <w:pPr>
        <w:spacing w:after="200" w:line="300" w:lineRule="auto"/>
      </w:pPr>
      <w:r>
        <w:rPr>
          <w:rFonts w:ascii="Calibri" w:eastAsia="Calibri" w:hAnsi="Calibri" w:cs="Calibri"/>
          <w:color w:val="1A1A1A"/>
          <w:sz w:val="22"/>
          <w:szCs w:val="22"/>
        </w:rPr>
        <w:t xml:space="preserve">What ties all of these relationships together is how naturally the group has expanded without losing what made it work in the first place. Wind </w:t>
      </w:r>
      <w:proofErr w:type="spellStart"/>
      <w:r>
        <w:rPr>
          <w:rFonts w:ascii="Calibri" w:eastAsia="Calibri" w:hAnsi="Calibri" w:cs="Calibri"/>
          <w:color w:val="1A1A1A"/>
          <w:sz w:val="22"/>
          <w:szCs w:val="22"/>
        </w:rPr>
        <w:t>Ashmoor</w:t>
      </w:r>
      <w:proofErr w:type="spellEnd"/>
      <w:r>
        <w:rPr>
          <w:rFonts w:ascii="Calibri" w:eastAsia="Calibri" w:hAnsi="Calibri" w:cs="Calibri"/>
          <w:color w:val="1A1A1A"/>
          <w:sz w:val="22"/>
          <w:szCs w:val="22"/>
        </w:rPr>
        <w:t xml:space="preserve">, Kari's uncle, now trains horses </w:t>
      </w:r>
      <w:r>
        <w:rPr>
          <w:rFonts w:ascii="Calibri" w:eastAsia="Calibri" w:hAnsi="Calibri" w:cs="Calibri"/>
          <w:color w:val="1A1A1A"/>
          <w:sz w:val="22"/>
          <w:szCs w:val="22"/>
        </w:rPr>
        <w:t>for the duchy. New allies and staff keep joining the circle. Yet every new addition seems to slot into the group's rhythm rather than disrupt it, a sign of just how strong the foundation between these characters really is.</w:t>
      </w:r>
    </w:p>
    <w:p w:rsidR="00814692" w:rsidRDefault="00107A95">
      <w:pPr>
        <w:pStyle w:val="Heading2"/>
        <w:spacing w:before="320" w:after="160"/>
      </w:pPr>
      <w:r>
        <w:rPr>
          <w:rFonts w:ascii="Georgia" w:eastAsia="Georgia" w:hAnsi="Georgia" w:cs="Georgia"/>
          <w:b/>
          <w:bCs/>
          <w:color w:val="1B4332"/>
        </w:rPr>
        <w:t>Why These Dynamics Still Matter</w:t>
      </w:r>
    </w:p>
    <w:p w:rsidR="00814692" w:rsidRDefault="00107A95">
      <w:pPr>
        <w:spacing w:after="200" w:line="300" w:lineRule="auto"/>
      </w:pPr>
      <w:r>
        <w:rPr>
          <w:rFonts w:ascii="Calibri" w:eastAsia="Calibri" w:hAnsi="Calibri" w:cs="Calibri"/>
          <w:color w:val="1A1A1A"/>
          <w:sz w:val="22"/>
          <w:szCs w:val="22"/>
        </w:rPr>
        <w:t>Readers who fell in love with this cast for their humor and loyalty in earlier books will find that same chemistry here, just tested in new ways. Running a duchy together, raising a household, and building a life after war turns out to be its own kind of a</w:t>
      </w:r>
      <w:r>
        <w:rPr>
          <w:rFonts w:ascii="Calibri" w:eastAsia="Calibri" w:hAnsi="Calibri" w:cs="Calibri"/>
          <w:color w:val="1A1A1A"/>
          <w:sz w:val="22"/>
          <w:szCs w:val="22"/>
        </w:rPr>
        <w:t xml:space="preserve">dventure, and the relationships between </w:t>
      </w:r>
      <w:proofErr w:type="spellStart"/>
      <w:r>
        <w:rPr>
          <w:rFonts w:ascii="Calibri" w:eastAsia="Calibri" w:hAnsi="Calibri" w:cs="Calibri"/>
          <w:color w:val="1A1A1A"/>
          <w:sz w:val="22"/>
          <w:szCs w:val="22"/>
        </w:rPr>
        <w:t>Em</w:t>
      </w:r>
      <w:proofErr w:type="spellEnd"/>
      <w:r>
        <w:rPr>
          <w:rFonts w:ascii="Calibri" w:eastAsia="Calibri" w:hAnsi="Calibri" w:cs="Calibri"/>
          <w:color w:val="1A1A1A"/>
          <w:sz w:val="22"/>
          <w:szCs w:val="22"/>
        </w:rPr>
        <w:t xml:space="preserve">, </w:t>
      </w:r>
      <w:proofErr w:type="spellStart"/>
      <w:r>
        <w:rPr>
          <w:rFonts w:ascii="Calibri" w:eastAsia="Calibri" w:hAnsi="Calibri" w:cs="Calibri"/>
          <w:color w:val="1A1A1A"/>
          <w:sz w:val="22"/>
          <w:szCs w:val="22"/>
        </w:rPr>
        <w:t>Myst</w:t>
      </w:r>
      <w:proofErr w:type="spellEnd"/>
      <w:r>
        <w:rPr>
          <w:rFonts w:ascii="Calibri" w:eastAsia="Calibri" w:hAnsi="Calibri" w:cs="Calibri"/>
          <w:color w:val="1A1A1A"/>
          <w:sz w:val="22"/>
          <w:szCs w:val="22"/>
        </w:rPr>
        <w:t>, Thistle, Kari, John, Allard, and Aunt Daisy are what make it worth following.</w:t>
      </w:r>
    </w:p>
    <w:p w:rsidR="00814692" w:rsidRDefault="00107A95">
      <w:pPr>
        <w:spacing w:after="200" w:line="300" w:lineRule="auto"/>
      </w:pPr>
      <w:r>
        <w:rPr>
          <w:rFonts w:ascii="Calibri" w:eastAsia="Calibri" w:hAnsi="Calibri" w:cs="Calibri"/>
          <w:color w:val="1A1A1A"/>
          <w:sz w:val="22"/>
          <w:szCs w:val="22"/>
        </w:rPr>
        <w:t xml:space="preserve">Calling the Lost Ones Home proves that the strongest part of The </w:t>
      </w:r>
      <w:proofErr w:type="spellStart"/>
      <w:r>
        <w:rPr>
          <w:rFonts w:ascii="Calibri" w:eastAsia="Calibri" w:hAnsi="Calibri" w:cs="Calibri"/>
          <w:color w:val="1A1A1A"/>
          <w:sz w:val="22"/>
          <w:szCs w:val="22"/>
        </w:rPr>
        <w:t>Maldonere</w:t>
      </w:r>
      <w:proofErr w:type="spellEnd"/>
      <w:r>
        <w:rPr>
          <w:rFonts w:ascii="Calibri" w:eastAsia="Calibri" w:hAnsi="Calibri" w:cs="Calibri"/>
          <w:color w:val="1A1A1A"/>
          <w:sz w:val="22"/>
          <w:szCs w:val="22"/>
        </w:rPr>
        <w:t xml:space="preserve"> Chronicles has never just been the battles. It has al</w:t>
      </w:r>
      <w:r>
        <w:rPr>
          <w:rFonts w:ascii="Calibri" w:eastAsia="Calibri" w:hAnsi="Calibri" w:cs="Calibri"/>
          <w:color w:val="1A1A1A"/>
          <w:sz w:val="22"/>
          <w:szCs w:val="22"/>
        </w:rPr>
        <w:t>ways been the people who show up for each other once the fighting is done.</w:t>
      </w:r>
    </w:p>
    <w:sectPr w:rsidR="0081469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6CFC5D94"/>
    <w:multiLevelType w:val="hybridMultilevel"/>
    <w:tmpl w:val="92C65348"/>
    <w:lvl w:ilvl="0" w:tplc="8982D806">
      <w:start w:val="1"/>
      <w:numFmt w:val="bullet"/>
      <w:lvlText w:val="●"/>
      <w:lvlJc w:val="left"/>
      <w:pPr>
        <w:ind w:left="720" w:hanging="360"/>
      </w:pPr>
    </w:lvl>
    <w:lvl w:ilvl="1" w:tplc="E4AC4BF0">
      <w:start w:val="1"/>
      <w:numFmt w:val="bullet"/>
      <w:lvlText w:val="○"/>
      <w:lvlJc w:val="left"/>
      <w:pPr>
        <w:ind w:left="1440" w:hanging="360"/>
      </w:pPr>
    </w:lvl>
    <w:lvl w:ilvl="2" w:tplc="AD38DFCC">
      <w:start w:val="1"/>
      <w:numFmt w:val="bullet"/>
      <w:lvlText w:val="■"/>
      <w:lvlJc w:val="left"/>
      <w:pPr>
        <w:ind w:left="2160" w:hanging="360"/>
      </w:pPr>
    </w:lvl>
    <w:lvl w:ilvl="3" w:tplc="126E5396">
      <w:start w:val="1"/>
      <w:numFmt w:val="bullet"/>
      <w:lvlText w:val="●"/>
      <w:lvlJc w:val="left"/>
      <w:pPr>
        <w:ind w:left="2880" w:hanging="360"/>
      </w:pPr>
    </w:lvl>
    <w:lvl w:ilvl="4" w:tplc="30A20AB8">
      <w:start w:val="1"/>
      <w:numFmt w:val="bullet"/>
      <w:lvlText w:val="○"/>
      <w:lvlJc w:val="left"/>
      <w:pPr>
        <w:ind w:left="3600" w:hanging="360"/>
      </w:pPr>
    </w:lvl>
    <w:lvl w:ilvl="5" w:tplc="766C81AA">
      <w:start w:val="1"/>
      <w:numFmt w:val="bullet"/>
      <w:lvlText w:val="■"/>
      <w:lvlJc w:val="left"/>
      <w:pPr>
        <w:ind w:left="4320" w:hanging="360"/>
      </w:pPr>
    </w:lvl>
    <w:lvl w:ilvl="6" w:tplc="CDF4ABBE">
      <w:start w:val="1"/>
      <w:numFmt w:val="bullet"/>
      <w:lvlText w:val="●"/>
      <w:lvlJc w:val="left"/>
      <w:pPr>
        <w:ind w:left="5040" w:hanging="360"/>
      </w:pPr>
    </w:lvl>
    <w:lvl w:ilvl="7" w:tplc="1FDA537C">
      <w:start w:val="1"/>
      <w:numFmt w:val="bullet"/>
      <w:lvlText w:val="●"/>
      <w:lvlJc w:val="left"/>
      <w:pPr>
        <w:ind w:left="5760" w:hanging="360"/>
      </w:pPr>
    </w:lvl>
    <w:lvl w:ilvl="8" w:tplc="1B863A08">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14692"/>
    <w:rsid w:val="00107A95"/>
    <w:rsid w:val="008146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CA161A"/>
  <w15:docId w15:val="{313A6587-E11C-4B7A-A3E3-4A7922F1FF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qFormat/>
    <w:pPr>
      <w:outlineLvl w:val="0"/>
    </w:pPr>
    <w:rPr>
      <w:color w:val="2E74B5"/>
      <w:sz w:val="32"/>
      <w:szCs w:val="32"/>
    </w:rPr>
  </w:style>
  <w:style w:type="paragraph" w:styleId="Heading2">
    <w:name w:val="heading 2"/>
    <w:qFormat/>
    <w:pPr>
      <w:outlineLvl w:val="1"/>
    </w:pPr>
    <w:rPr>
      <w:color w:val="2E74B5"/>
      <w:sz w:val="26"/>
      <w:szCs w:val="26"/>
    </w:rPr>
  </w:style>
  <w:style w:type="paragraph" w:styleId="Heading3">
    <w:name w:val="heading 3"/>
    <w:qFormat/>
    <w:pPr>
      <w:outlineLvl w:val="2"/>
    </w:pPr>
    <w:rPr>
      <w:color w:val="1F4D78"/>
      <w:sz w:val="24"/>
      <w:szCs w:val="24"/>
    </w:rPr>
  </w:style>
  <w:style w:type="paragraph" w:styleId="Heading4">
    <w:name w:val="heading 4"/>
    <w:qFormat/>
    <w:pPr>
      <w:outlineLvl w:val="3"/>
    </w:pPr>
    <w:rPr>
      <w:i/>
      <w:iCs/>
      <w:color w:val="2E74B5"/>
    </w:rPr>
  </w:style>
  <w:style w:type="paragraph" w:styleId="Heading5">
    <w:name w:val="heading 5"/>
    <w:qFormat/>
    <w:pPr>
      <w:outlineLvl w:val="4"/>
    </w:pPr>
    <w:rPr>
      <w:color w:val="2E74B5"/>
    </w:rPr>
  </w:style>
  <w:style w:type="paragraph" w:styleId="Heading6">
    <w:name w:val="heading 6"/>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678</Words>
  <Characters>3871</Characters>
  <Application>Microsoft Office Word</Application>
  <DocSecurity>0</DocSecurity>
  <Lines>32</Lines>
  <Paragraphs>9</Paragraphs>
  <ScaleCrop>false</ScaleCrop>
  <Company/>
  <LinksUpToDate>false</LinksUpToDate>
  <CharactersWithSpaces>4540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Dell</cp:lastModifiedBy>
  <cp:revision>2</cp:revision>
  <dcterms:created xsi:type="dcterms:W3CDTF">2026-08-24T23:46:00Z</dcterms:created>
  <dcterms:modified xsi:type="dcterms:W3CDTF">2026-08-24T23:48:00Z</dcterms:modified>
</cp:coreProperties>
</file>