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RAG the Code: Project Work Log</w:t>
      </w:r>
    </w:p>
    <w:p>
      <w:pPr/>
      <w:r>
        <w:rPr>
          <w:b/>
        </w:rPr>
        <w:t xml:space="preserve">Project 2: Intelligent AI Coding Assistant (RAG)</w:t>
      </w:r>
      <w:r>
        <w:t xml:space="preserve"> Prepared for Ammar Mohamed | Session date: October 17, 2026</w:t>
      </w:r>
    </w:p>
    <w:p>
      <w:pPr/>
      <w:r>
        <w:t xml:space="preserve">This document records everything done in the first working session on the project: what the assignment asks for, every decision we made and why, the problems we hit and how we solved them, what is verified, what is only written, and what comes next. It is deliberately more detailed than the README.</w:t>
      </w:r>
    </w:p>
    <w:p>
      <w:pPr>
        <w:pBdr>
          <w:bottom w:val="single" w:sz="6" w:space="1" w:color="auto"/>
        </w:pBdr>
      </w:pPr>
    </w:p>
    <w:p>
      <w:pPr>
        <w:pStyle w:val="Heading2"/>
      </w:pPr>
      <w:r>
        <w:t xml:space="preserve">1. Starting point: the assignment</w:t>
      </w:r>
    </w:p>
    <w:p>
      <w:pPr/>
      <w:r>
        <w:t xml:space="preserve">The project is an </w:t>
      </w:r>
      <w:r>
        <w:rPr>
          <w:b/>
        </w:rPr>
        <w:t xml:space="preserve">Intelligent AI Coding Assistant</w:t>
      </w:r>
      <w:r>
        <w:t xml:space="preserve"> with these required capabilities:</w:t>
      </w:r>
    </w:p>
    <w:p>
      <w:pPr>
        <w:pStyle w:val="ListParagraph"/>
        <w:numPr>
          <w:ilvl w:val="0"/>
          <w:numId w:val="2"/>
        </w:numPr>
      </w:pPr>
      <w:r>
        <w:t xml:space="preserve">A </w:t>
      </w:r>
      <w:r>
        <w:rPr>
          <w:b/>
        </w:rPr>
        <w:t xml:space="preserve">Streamlit</w:t>
      </w:r>
      <w:r>
        <w:t xml:space="preserve"> chat interface (history, optional file upload, streaming, syntax-highlighted code blocks, a run button, optional memory view).</w:t>
      </w:r>
    </w:p>
    <w:p>
      <w:pPr>
        <w:pStyle w:val="ListParagraph"/>
        <w:numPr>
          <w:ilvl w:val="0"/>
          <w:numId w:val="2"/>
        </w:numPr>
      </w:pPr>
      <w:r>
        <w:t xml:space="preserve">An </w:t>
      </w:r>
      <w:r>
        <w:rPr>
          <w:b/>
        </w:rPr>
        <w:t xml:space="preserve">LLM-based intent classifier</w:t>
      </w:r>
      <w:r>
        <w:t xml:space="preserve"> that labels every request as </w:t>
      </w:r>
      <w:r>
        <w:rPr>
          <w:i/>
        </w:rPr>
        <w:t xml:space="preserve">Code Explanation</w:t>
      </w:r>
      <w:r>
        <w:t xml:space="preserve"> or </w:t>
      </w:r>
      <w:r>
        <w:rPr>
          <w:i/>
        </w:rPr>
        <w:t xml:space="preserve">Code Generation</w:t>
      </w:r>
      <w:r>
        <w:t xml:space="preserve">.</w:t>
      </w:r>
    </w:p>
    <w:p>
      <w:pPr>
        <w:pStyle w:val="ListParagraph"/>
        <w:numPr>
          <w:ilvl w:val="0"/>
          <w:numId w:val="2"/>
        </w:numPr>
      </w:pPr>
      <w:r>
        <w:t xml:space="preserve">A </w:t>
      </w:r>
      <w:r>
        <w:rPr>
          <w:b/>
        </w:rPr>
        <w:t xml:space="preserve">router</w:t>
      </w:r>
      <w:r>
        <w:t xml:space="preserve"> that sends each request down a different pipeline.</w:t>
      </w:r>
    </w:p>
    <w:p>
      <w:pPr>
        <w:pStyle w:val="ListParagraph"/>
        <w:numPr>
          <w:ilvl w:val="0"/>
          <w:numId w:val="2"/>
        </w:numPr>
      </w:pPr>
      <w:r>
        <w:rPr>
          <w:b/>
        </w:rPr>
        <w:t xml:space="preserve">Route 1 (Explain):</w:t>
      </w:r>
      <w:r>
        <w:t xml:space="preserve"> classifier, then LLM, then answer. It must NOT use RAG, retrieval, embeddings or the vector database.</w:t>
      </w:r>
    </w:p>
    <w:p>
      <w:pPr>
        <w:pStyle w:val="ListParagraph"/>
        <w:numPr>
          <w:ilvl w:val="0"/>
          <w:numId w:val="2"/>
        </w:numPr>
      </w:pPr>
      <w:r>
        <w:rPr>
          <w:b/>
        </w:rPr>
        <w:t xml:space="preserve">Route 2 (Generate):</w:t>
      </w:r>
      <w:r>
        <w:t xml:space="preserve"> classifier, then RAG retrieval from a </w:t>
      </w:r>
      <w:r>
        <w:rPr>
          <w:b/>
        </w:rPr>
        <w:t xml:space="preserve">Chroma</w:t>
      </w:r>
      <w:r>
        <w:t xml:space="preserve"> vector database, then a </w:t>
      </w:r>
      <w:r>
        <w:rPr>
          <w:b/>
        </w:rPr>
        <w:t xml:space="preserve">relevance check</w:t>
      </w:r>
      <w:r>
        <w:t xml:space="preserve"> by a second LLM, then code generation.</w:t>
      </w:r>
    </w:p>
    <w:p>
      <w:pPr>
        <w:pStyle w:val="ListParagraph"/>
        <w:numPr>
          <w:ilvl w:val="0"/>
          <w:numId w:val="2"/>
        </w:numPr>
      </w:pPr>
      <w:r>
        <w:t xml:space="preserve">If retrieved context is </w:t>
      </w:r>
      <w:r>
        <w:rPr>
          <w:b/>
        </w:rPr>
        <w:t xml:space="preserve">not relevant</w:t>
      </w:r>
      <w:r>
        <w:t xml:space="preserve">, the assistant must not hallucinate. It must ask the user for the correct solution or a reference.</w:t>
      </w:r>
    </w:p>
    <w:p>
      <w:pPr>
        <w:pStyle w:val="ListParagraph"/>
        <w:numPr>
          <w:ilvl w:val="0"/>
          <w:numId w:val="2"/>
        </w:numPr>
      </w:pPr>
      <w:r>
        <w:rPr>
          <w:b/>
        </w:rPr>
        <w:t xml:space="preserve">Human feedback learning:</w:t>
      </w:r>
      <w:r>
        <w:t xml:space="preserve"> if the user supplies a solution, the assistant embeds it, creates metadata, and stores it in Chroma.</w:t>
      </w:r>
    </w:p>
    <w:p>
      <w:pPr>
        <w:pStyle w:val="ListParagraph"/>
        <w:numPr>
          <w:ilvl w:val="0"/>
          <w:numId w:val="2"/>
        </w:numPr>
      </w:pPr>
      <w:r>
        <w:rPr>
          <w:b/>
        </w:rPr>
        <w:t xml:space="preserve">Long-term memory</w:t>
      </w:r>
      <w:r>
        <w:t xml:space="preserve"> (previous questions, generated code, language and framework preferences, follow-ups) supplied to the LLM on every turn.</w:t>
      </w:r>
    </w:p>
    <w:p>
      <w:pPr>
        <w:pStyle w:val="ListParagraph"/>
        <w:numPr>
          <w:ilvl w:val="0"/>
          <w:numId w:val="2"/>
        </w:numPr>
      </w:pPr>
      <w:r>
        <w:t xml:space="preserve">A </w:t>
      </w:r>
      <w:r>
        <w:rPr>
          <w:b/>
        </w:rPr>
        <w:t xml:space="preserve">code runner tool</w:t>
      </w:r>
      <w:r>
        <w:t xml:space="preserve"> that receives code as a string, executes it in a controlled environment, and returns stdout and stderr. The LLM itself never executes code.</w:t>
      </w:r>
    </w:p>
    <w:p>
      <w:pPr>
        <w:pStyle w:val="Heading2"/>
      </w:pPr>
      <w:r>
        <w:t xml:space="preserve">2. How we worked</w:t>
      </w:r>
    </w:p>
    <w:p>
      <w:pPr/>
      <w:r>
        <w:t xml:space="preserve">The working method shaped every decision, so it is recorded here.</w:t>
      </w:r>
    </w:p>
    <w:p>
      <w:pPr>
        <w:pStyle w:val="ListParagraph"/>
        <w:numPr>
          <w:ilvl w:val="0"/>
          <w:numId w:val="3"/>
        </w:numPr>
      </w:pPr>
      <w:r>
        <w:rPr>
          <w:b/>
        </w:rPr>
        <w:t xml:space="preserve">Plan first, code second.</w:t>
      </w:r>
      <w:r>
        <w:t xml:space="preserve"> We started with a build order and a list of risks before any file existed. For new pieces I described the scope and the edit points, and generated code once the direction was clear.</w:t>
      </w:r>
    </w:p>
    <w:p>
      <w:pPr>
        <w:pStyle w:val="ListParagraph"/>
        <w:numPr>
          <w:ilvl w:val="0"/>
          <w:numId w:val="3"/>
        </w:numPr>
      </w:pPr>
      <w:r>
        <w:rPr>
          <w:b/>
        </w:rPr>
        <w:t xml:space="preserve">Small, testable steps.</w:t>
      </w:r>
      <w:r>
        <w:t xml:space="preserve"> Each file was built so it could be tested alone: loader without Chroma, vectorstore without an LLM, classifier without retrieval.</w:t>
      </w:r>
    </w:p>
    <w:p>
      <w:pPr>
        <w:pStyle w:val="ListParagraph"/>
        <w:numPr>
          <w:ilvl w:val="0"/>
          <w:numId w:val="3"/>
        </w:numPr>
      </w:pPr>
      <w:r>
        <w:rPr>
          <w:b/>
        </w:rPr>
        <w:t xml:space="preserve">Understand before building.</w:t>
      </w:r>
      <w:r>
        <w:t xml:space="preserve"> You asked to understand the dataset row by row before touching the loader, and to know whether the data was enough before committing to it.</w:t>
      </w:r>
    </w:p>
    <w:p>
      <w:pPr>
        <w:pStyle w:val="ListParagraph"/>
        <w:numPr>
          <w:ilvl w:val="0"/>
          <w:numId w:val="3"/>
        </w:numPr>
      </w:pPr>
      <w:r>
        <w:rPr>
          <w:b/>
        </w:rPr>
        <w:t xml:space="preserve">Challenge and correct.</w:t>
      </w:r>
      <w:r>
        <w:t xml:space="preserve"> You pushed back several times and were right each time. Examples: the explain path does not depend on RAG at all (my point about conceptual questions was overstated); the classifier output looked wrong (it was, because of the model router, not the prompt); and you asked why the debug script printed six lines (two queries times three repeats).</w:t>
      </w:r>
    </w:p>
    <w:p>
      <w:pPr>
        <w:pStyle w:val="ListParagraph"/>
        <w:numPr>
          <w:ilvl w:val="0"/>
          <w:numId w:val="3"/>
        </w:numPr>
      </w:pPr>
      <w:r>
        <w:rPr>
          <w:b/>
        </w:rPr>
        <w:t xml:space="preserve">Evidence over guesses.</w:t>
      </w:r>
      <w:r>
        <w:t xml:space="preserve"> When something failed, we printed the facts (variable names in </w:t>
      </w:r>
      <w:r>
        <w:rPr>
          <w:rStyle w:val="CodeChar"/>
        </w:rPr>
        <w:t xml:space="preserve">.env</w:t>
      </w:r>
      <w:r>
        <w:t xml:space="preserve">, the model that answered each call) before changing code.</w:t>
      </w:r>
    </w:p>
    <w:p>
      <w:pPr>
        <w:pStyle w:val="ListParagraph"/>
        <w:numPr>
          <w:ilvl w:val="0"/>
          <w:numId w:val="3"/>
        </w:numPr>
      </w:pPr>
      <w:r>
        <w:rPr>
          <w:b/>
        </w:rPr>
        <w:t xml:space="preserve">Validation scripts as gates.</w:t>
      </w:r>
      <w:r>
        <w:t xml:space="preserve"> We wrote scripts that prove a layer works before the next layer is built on it.</w:t>
      </w:r>
    </w:p>
    <w:p>
      <w:pPr>
        <w:pStyle w:val="Heading2"/>
      </w:pPr>
      <w:r>
        <w:t xml:space="preserve">3. Build plan and the risks flagged up front</w:t>
      </w:r>
    </w:p>
    <w:p>
      <w:pPr/>
      <w:r>
        <w:t xml:space="preserve">The agreed build order was: foundations and config, classifier and router, explain path, Chroma ingestion and retrieval, relevance evaluator, generate path, feedback learning, memory, code runner, Streamlit UI.</w:t>
      </w:r>
    </w:p>
    <w:p>
      <w:pPr/>
      <w:r>
        <w:t xml:space="preserve">Four ambiguities were flagged early. They are still open and each has a proposed answer:</w:t>
      </w:r>
    </w:p>
    <w:tbl>
      <w:tblPr>
        <w:tblStyle w:val="TableGrid"/>
        <w:tblW w:w="0" w:type="auto"/>
        <w:tblLayout w:type="fixed"/>
        <w:tblLook w:val="04A0" w:firstRow="1" w:lastRow="0" w:firstColumn="0" w:lastColumn="0" w:noHBand="0" w:noVBand="1"/>
      </w:tblPr>
      <w:tblGrid>
        <w:gridCol w:w="1517"/>
        <w:gridCol w:w="4188"/>
        <w:gridCol w:w="3655"/>
      </w:tblGrid>
      <w:tr>
        <w:trPr>
          <w:tblHeader/>
        </w:trPr>
        <w:tc>
          <w:tcPr>
            <w:tcW w:w="1517" w:type="dxa"/>
            <w:shd w:val="clear" w:color="auto" w:fill="F2F2F2"/>
          </w:tcPr>
          <w:p>
            <w:pPr/>
            <w:r>
              <w:t xml:space="preserve">Risk</w:t>
            </w:r>
          </w:p>
        </w:tc>
        <w:tc>
          <w:tcPr>
            <w:tcW w:w="4188" w:type="dxa"/>
            <w:shd w:val="clear" w:color="auto" w:fill="F2F2F2"/>
          </w:tcPr>
          <w:p>
            <w:pPr/>
            <w:r>
              <w:t xml:space="preserve">Why it matters</w:t>
            </w:r>
          </w:p>
        </w:tc>
        <w:tc>
          <w:tcPr>
            <w:tcW w:w="3655" w:type="dxa"/>
            <w:shd w:val="clear" w:color="auto" w:fill="F2F2F2"/>
          </w:tcPr>
          <w:p>
            <w:pPr/>
            <w:r>
              <w:t xml:space="preserve">Proposed handling</w:t>
            </w:r>
          </w:p>
        </w:tc>
      </w:tr>
      <w:tr>
        <w:tc>
          <w:tcPr>
            <w:tcW w:w="1517" w:type="dxa"/>
          </w:tcPr>
          <w:p>
            <w:pPr/>
            <w:r>
              <w:rPr>
                <w:b/>
              </w:rPr>
              <w:t xml:space="preserve">The feedback turn</w:t>
            </w:r>
          </w:p>
        </w:tc>
        <w:tc>
          <w:tcPr>
            <w:tcW w:w="4188" w:type="dxa"/>
          </w:tcPr>
          <w:p>
            <w:pPr/>
            <w:r>
              <w:t xml:space="preserve">After a failed retrieval the user's next message is a </w:t>
            </w:r>
            <w:r>
              <w:rPr>
                <w:i/>
              </w:rPr>
              <w:t xml:space="preserve">solution</w:t>
            </w:r>
            <w:r>
              <w:t xml:space="preserve">, not a new question, but the classifier only has two classes</w:t>
            </w:r>
          </w:p>
        </w:tc>
        <w:tc>
          <w:tcPr>
            <w:tcW w:w="3655" w:type="dxa"/>
          </w:tcPr>
          <w:p>
            <w:pPr/>
            <w:r>
              <w:t xml:space="preserve">A state flag such as </w:t>
            </w:r>
            <w:r>
              <w:rPr>
                <w:rStyle w:val="CodeChar"/>
              </w:rPr>
              <w:t xml:space="preserve">awaiting_solution</w:t>
            </w:r>
            <w:r>
              <w:t xml:space="preserve">, checked by the router before the classifier runs</w:t>
            </w:r>
          </w:p>
        </w:tc>
      </w:tr>
      <w:tr>
        <w:tc>
          <w:tcPr>
            <w:tcW w:w="1517" w:type="dxa"/>
          </w:tcPr>
          <w:p>
            <w:pPr/>
            <w:r>
              <w:rPr>
                <w:b/>
              </w:rPr>
              <w:t xml:space="preserve">Memory versus knowledge base</w:t>
            </w:r>
          </w:p>
        </w:tc>
        <w:tc>
          <w:tcPr>
            <w:tcW w:w="4188" w:type="dxa"/>
          </w:tcPr>
          <w:p>
            <w:pPr/>
            <w:r>
              <w:t xml:space="preserve">Conversation history could pollute retrieved programming knowledge</w:t>
            </w:r>
          </w:p>
        </w:tc>
        <w:tc>
          <w:tcPr>
            <w:tcW w:w="3655" w:type="dxa"/>
          </w:tcPr>
          <w:p>
            <w:pPr/>
            <w:r>
              <w:t xml:space="preserve">Separate Chroma collections (or a separate store)</w:t>
            </w:r>
          </w:p>
        </w:tc>
      </w:tr>
      <w:tr>
        <w:tc>
          <w:tcPr>
            <w:tcW w:w="1517" w:type="dxa"/>
          </w:tcPr>
          <w:p>
            <w:pPr/>
            <w:r>
              <w:rPr>
                <w:b/>
              </w:rPr>
              <w:t xml:space="preserve">Code runner safety</w:t>
            </w:r>
          </w:p>
        </w:tc>
        <w:tc>
          <w:tcPr>
            <w:tcW w:w="4188" w:type="dxa"/>
          </w:tcPr>
          <w:p>
            <w:pPr/>
            <w:r>
              <w:t xml:space="preserve">Running LLM-written code is risky</w:t>
            </w:r>
          </w:p>
        </w:tc>
        <w:tc>
          <w:tcPr>
            <w:tcW w:w="3655" w:type="dxa"/>
          </w:tcPr>
          <w:p>
            <w:pPr/>
            <w:r>
              <w:t xml:space="preserve">Subprocess, timeout, temp directory, no shell access</w:t>
            </w:r>
          </w:p>
        </w:tc>
      </w:tr>
      <w:tr>
        <w:tc>
          <w:tcPr>
            <w:tcW w:w="1517" w:type="dxa"/>
          </w:tcPr>
          <w:p>
            <w:pPr/>
            <w:r>
              <w:rPr>
                <w:b/>
              </w:rPr>
              <w:t xml:space="preserve">Empty knowledge base</w:t>
            </w:r>
          </w:p>
        </w:tc>
        <w:tc>
          <w:tcPr>
            <w:tcW w:w="4188" w:type="dxa"/>
          </w:tcPr>
          <w:p>
            <w:pPr/>
            <w:r>
              <w:t xml:space="preserve">Without seed data, every first query would fail retrieval</w:t>
            </w:r>
          </w:p>
        </w:tc>
        <w:tc>
          <w:tcPr>
            <w:tcW w:w="3655" w:type="dxa"/>
          </w:tcPr>
          <w:p>
            <w:pPr/>
            <w:r>
              <w:t xml:space="preserve">Seed with benchmark datasets (see section 4)</w:t>
            </w:r>
          </w:p>
        </w:tc>
      </w:tr>
    </w:tbl>
    <w:p>
      <w:pPr>
        <w:pStyle w:val="Heading2"/>
      </w:pPr>
      <w:r>
        <w:t xml:space="preserve">4. The dataset: understanding it and judging whether it is enough</w:t>
      </w:r>
    </w:p>
    <w:p>
      <w:pPr>
        <w:pStyle w:val="Heading3"/>
      </w:pPr>
      <w:r>
        <w:t xml:space="preserve">4.1 HumanEval</w:t>
      </w:r>
    </w:p>
    <w:p>
      <w:pPr/>
      <w:r>
        <w:t xml:space="preserve">You chose OpenAI's HumanEval as the base dataset. I checked its page: one split (</w:t>
      </w:r>
      <w:r>
        <w:rPr>
          <w:rStyle w:val="CodeChar"/>
        </w:rPr>
        <w:t xml:space="preserve">test</w:t>
      </w:r>
      <w:r>
        <w:t xml:space="preserve">), </w:t>
      </w:r>
      <w:r>
        <w:rPr>
          <w:b/>
        </w:rPr>
        <w:t xml:space="preserve">164 rows</w:t>
      </w:r>
      <w:r>
        <w:t xml:space="preserve">, five string columns.</w:t>
      </w:r>
    </w:p>
    <w:tbl>
      <w:tblPr>
        <w:tblStyle w:val="TableGrid"/>
        <w:tblW w:w="0" w:type="auto"/>
        <w:tblLayout w:type="fixed"/>
        <w:tblLook w:val="04A0" w:firstRow="1" w:lastRow="0" w:firstColumn="0" w:lastColumn="0" w:noHBand="0" w:noVBand="1"/>
      </w:tblPr>
      <w:tblGrid>
        <w:gridCol w:w="3065"/>
        <w:gridCol w:w="6294"/>
      </w:tblGrid>
      <w:tr>
        <w:trPr>
          <w:tblHeader/>
        </w:trPr>
        <w:tc>
          <w:tcPr>
            <w:tcW w:w="3065" w:type="dxa"/>
            <w:shd w:val="clear" w:color="auto" w:fill="F2F2F2"/>
          </w:tcPr>
          <w:p>
            <w:pPr/>
            <w:r>
              <w:t xml:space="preserve">Column</w:t>
            </w:r>
          </w:p>
        </w:tc>
        <w:tc>
          <w:tcPr>
            <w:tcW w:w="6294" w:type="dxa"/>
            <w:shd w:val="clear" w:color="auto" w:fill="F2F2F2"/>
          </w:tcPr>
          <w:p>
            <w:pPr/>
            <w:r>
              <w:t xml:space="preserve">Meaning</w:t>
            </w:r>
          </w:p>
        </w:tc>
      </w:tr>
      <w:tr>
        <w:tc>
          <w:tcPr>
            <w:tcW w:w="3065" w:type="dxa"/>
          </w:tcPr>
          <w:p>
            <w:pPr/>
            <w:r>
              <w:rPr>
                <w:rStyle w:val="CodeChar"/>
              </w:rPr>
              <w:t xml:space="preserve">task_id</w:t>
            </w:r>
          </w:p>
        </w:tc>
        <w:tc>
          <w:tcPr>
            <w:tcW w:w="6294" w:type="dxa"/>
          </w:tcPr>
          <w:p>
            <w:pPr/>
            <w:r>
              <w:t xml:space="preserve">Unique ID, e.g. </w:t>
            </w:r>
            <w:r>
              <w:rPr>
                <w:rStyle w:val="CodeChar"/>
              </w:rPr>
              <w:t xml:space="preserve">HumanEval/0</w:t>
            </w:r>
          </w:p>
        </w:tc>
      </w:tr>
      <w:tr>
        <w:tc>
          <w:tcPr>
            <w:tcW w:w="3065" w:type="dxa"/>
          </w:tcPr>
          <w:p>
            <w:pPr/>
            <w:r>
              <w:rPr>
                <w:rStyle w:val="CodeChar"/>
              </w:rPr>
              <w:t xml:space="preserve">prompt</w:t>
            </w:r>
          </w:p>
        </w:tc>
        <w:tc>
          <w:tcPr>
            <w:tcW w:w="6294" w:type="dxa"/>
          </w:tcPr>
          <w:p>
            <w:pPr/>
            <w:r>
              <w:t xml:space="preserve">Function signature plus docstring (the question)</w:t>
            </w:r>
          </w:p>
        </w:tc>
      </w:tr>
      <w:tr>
        <w:tc>
          <w:tcPr>
            <w:tcW w:w="3065" w:type="dxa"/>
          </w:tcPr>
          <w:p>
            <w:pPr/>
            <w:r>
              <w:rPr>
                <w:rStyle w:val="CodeChar"/>
              </w:rPr>
              <w:t xml:space="preserve">canonical_solution</w:t>
            </w:r>
          </w:p>
        </w:tc>
        <w:tc>
          <w:tcPr>
            <w:tcW w:w="6294" w:type="dxa"/>
          </w:tcPr>
          <w:p>
            <w:pPr/>
            <w:r>
              <w:t xml:space="preserve">The function body only (the answer)</w:t>
            </w:r>
          </w:p>
        </w:tc>
      </w:tr>
      <w:tr>
        <w:tc>
          <w:tcPr>
            <w:tcW w:w="3065" w:type="dxa"/>
          </w:tcPr>
          <w:p>
            <w:pPr/>
            <w:r>
              <w:rPr>
                <w:rStyle w:val="CodeChar"/>
              </w:rPr>
              <w:t xml:space="preserve">test</w:t>
            </w:r>
          </w:p>
        </w:tc>
        <w:tc>
          <w:tcPr>
            <w:tcW w:w="6294" w:type="dxa"/>
          </w:tcPr>
          <w:p>
            <w:pPr/>
            <w:r>
              <w:t xml:space="preserve">A </w:t>
            </w:r>
            <w:r>
              <w:rPr>
                <w:rStyle w:val="CodeChar"/>
              </w:rPr>
              <w:t xml:space="preserve">check(candidate)</w:t>
            </w:r>
            <w:r>
              <w:t xml:space="preserve"> function full of asserts (the grader)</w:t>
            </w:r>
          </w:p>
        </w:tc>
      </w:tr>
      <w:tr>
        <w:tc>
          <w:tcPr>
            <w:tcW w:w="3065" w:type="dxa"/>
          </w:tcPr>
          <w:p>
            <w:pPr/>
            <w:r>
              <w:rPr>
                <w:rStyle w:val="CodeChar"/>
              </w:rPr>
              <w:t xml:space="preserve">entry_point</w:t>
            </w:r>
          </w:p>
        </w:tc>
        <w:tc>
          <w:tcPr>
            <w:tcW w:w="6294" w:type="dxa"/>
          </w:tcPr>
          <w:p>
            <w:pPr/>
            <w:r>
              <w:t xml:space="preserve">The function name being tested</w:t>
            </w:r>
          </w:p>
        </w:tc>
      </w:tr>
    </w:tbl>
    <w:p>
      <w:pPr/>
      <w:r>
        <w:t xml:space="preserve">You sent row </w:t>
      </w:r>
      <w:r>
        <w:rPr>
          <w:rStyle w:val="CodeChar"/>
        </w:rPr>
        <w:t xml:space="preserve">HumanEval/7</w:t>
      </w:r>
      <w:r>
        <w:t xml:space="preserve"> (</w:t>
      </w:r>
      <w:r>
        <w:rPr>
          <w:rStyle w:val="CodeChar"/>
        </w:rPr>
        <w:t xml:space="preserve">filter_by_substring</w:t>
      </w:r>
      <w:r>
        <w:t xml:space="preserve">) to understand it. Walkthrough points:</w:t>
      </w:r>
    </w:p>
    <w:p>
      <w:pPr>
        <w:pStyle w:val="ListParagraph"/>
        <w:numPr>
          <w:ilvl w:val="0"/>
          <w:numId w:val="4"/>
        </w:numPr>
      </w:pPr>
      <w:r>
        <w:t xml:space="preserve">The prompt and the solution are two halves of one function: the prompt holds the </w:t>
      </w:r>
      <w:r>
        <w:rPr>
          <w:rStyle w:val="CodeChar"/>
        </w:rPr>
        <w:t xml:space="preserve">def</w:t>
      </w:r>
      <w:r>
        <w:t xml:space="preserve"> line and docstring, the solution is just the body.</w:t>
      </w:r>
    </w:p>
    <w:p>
      <w:pPr>
        <w:pStyle w:val="ListParagraph"/>
        <w:numPr>
          <w:ilvl w:val="0"/>
          <w:numId w:val="4"/>
        </w:numPr>
      </w:pPr>
      <w:r>
        <w:t xml:space="preserve">The </w:t>
      </w:r>
      <w:r>
        <w:rPr>
          <w:rStyle w:val="CodeChar"/>
        </w:rPr>
        <w:t xml:space="preserve">test</w:t>
      </w:r>
      <w:r>
        <w:t xml:space="preserve"> field starts with </w:t>
      </w:r>
      <w:r>
        <w:rPr>
          <w:rStyle w:val="CodeChar"/>
        </w:rPr>
        <w:t xml:space="preserve">METADATA = {'author': 'jt', 'dataset': 'test'}</w:t>
      </w:r>
      <w:r>
        <w:t xml:space="preserve">. That is only a leftover label inside the test code. It does nothing, </w:t>
      </w:r>
      <w:r>
        <w:rPr>
          <w:rStyle w:val="CodeChar"/>
        </w:rPr>
        <w:t xml:space="preserve">check()</w:t>
      </w:r>
      <w:r>
        <w:t xml:space="preserve"> never reads it, and it is unrelated to LangChain </w:t>
      </w:r>
      <w:r>
        <w:rPr>
          <w:rStyle w:val="CodeChar"/>
        </w:rPr>
        <w:t xml:space="preserve">Document</w:t>
      </w:r>
      <w:r>
        <w:t xml:space="preserve"> metadata.</w:t>
      </w:r>
    </w:p>
    <w:p>
      <w:pPr>
        <w:pStyle w:val="ListParagraph"/>
        <w:numPr>
          <w:ilvl w:val="0"/>
          <w:numId w:val="4"/>
        </w:numPr>
      </w:pPr>
      <w:r>
        <w:t xml:space="preserve">The tests are stricter than the docstring examples (duplicates, substring in the middle of a word).</w:t>
      </w:r>
    </w:p>
    <w:p>
      <w:pPr>
        <w:pStyle w:val="ListParagraph"/>
        <w:numPr>
          <w:ilvl w:val="0"/>
          <w:numId w:val="4"/>
        </w:numPr>
      </w:pPr>
      <w:r>
        <w:t xml:space="preserve">Idea worth keeping: the </w:t>
      </w:r>
      <w:r>
        <w:rPr>
          <w:rStyle w:val="CodeChar"/>
        </w:rPr>
        <w:t xml:space="preserve">test</w:t>
      </w:r>
      <w:r>
        <w:t xml:space="preserve"> field can later feed the code runner for automatic pass or fail.</w:t>
      </w:r>
    </w:p>
    <w:p>
      <w:pPr>
        <w:pStyle w:val="Heading3"/>
      </w:pPr>
      <w:r>
        <w:t xml:space="preserve">4.2 Is it enough?</w:t>
      </w:r>
    </w:p>
    <w:p>
      <w:pPr/>
      <w:r>
        <w:t xml:space="preserve">Conclusion: </w:t>
      </w:r>
      <w:r>
        <w:rPr>
          <w:b/>
        </w:rPr>
        <w:t xml:space="preserve">enough to build and demo the whole pipeline, not enough to make a broadly useful assistant.</w:t>
      </w:r>
    </w:p>
    <w:p>
      <w:pPr>
        <w:pStyle w:val="ListParagraph"/>
        <w:numPr>
          <w:ilvl w:val="0"/>
          <w:numId w:val="5"/>
        </w:numPr>
      </w:pPr>
      <w:r>
        <w:t xml:space="preserve">Good: every RAG mechanic can be exercised on 164 documents; built-in tests allow automatic checking; the feedback loop has a clean demo (remove a task, watch it fail, teach it, watch it succeed).</w:t>
      </w:r>
    </w:p>
    <w:p>
      <w:pPr>
        <w:pStyle w:val="ListParagraph"/>
        <w:numPr>
          <w:ilvl w:val="0"/>
          <w:numId w:val="5"/>
        </w:numPr>
      </w:pPr>
      <w:r>
        <w:t xml:space="preserve">Limits: narrow coverage (algorithm-style puzzles on lists, strings and numbers), Python only, small size, and contamination risk (many LLMs have likely seen HumanEval, so an LLM may solve a problem without retrieval; to prove RAG helps, test with retrieval turned off).</w:t>
      </w:r>
    </w:p>
    <w:p>
      <w:pPr>
        <w:pStyle w:val="ListParagraph"/>
        <w:numPr>
          <w:ilvl w:val="0"/>
          <w:numId w:val="5"/>
        </w:numPr>
      </w:pPr>
      <w:r>
        <w:t xml:space="preserve">A trap noticed early: </w:t>
      </w:r>
      <w:r>
        <w:rPr>
          <w:rStyle w:val="CodeChar"/>
        </w:rPr>
        <w:t xml:space="preserve">entry_point</w:t>
      </w:r>
      <w:r>
        <w:t xml:space="preserve"> is </w:t>
      </w:r>
      <w:r>
        <w:rPr>
          <w:b/>
        </w:rPr>
        <w:t xml:space="preserve">not unique</w:t>
      </w:r>
      <w:r>
        <w:t xml:space="preserve"> (e.g. palindrome tasks 10 and 48, bracket tasks 56 and 61, triangle area 45 and 71). Therefore </w:t>
      </w:r>
      <w:r>
        <w:rPr>
          <w:rStyle w:val="CodeChar"/>
        </w:rPr>
        <w:t xml:space="preserve">task_id</w:t>
      </w:r>
      <w:r>
        <w:t xml:space="preserve"> must be the identifier.</w:t>
      </w:r>
    </w:p>
    <w:p>
      <w:pPr>
        <w:pStyle w:val="Heading3"/>
      </w:pPr>
      <w:r>
        <w:t xml:space="preserve">4.3 Your question: can it retrieve Kruskal or factorial?</w:t>
      </w:r>
    </w:p>
    <w:p>
      <w:pPr/>
      <w:r>
        <w:t xml:space="preserve">Short answer: not reliably. HumanEval is a set of exam questions, not an algorithm textbook. As far as I knew, it has essentially no graph algorithms. Rather than rely on guesses, we later ran a keyword scan on the loaded data (section 6.3), which settled it.</w:t>
      </w:r>
    </w:p>
    <w:p>
      <w:pPr>
        <w:pStyle w:val="Heading3"/>
      </w:pPr>
      <w:r>
        <w:t xml:space="preserve">4.4 MBPP added</w:t>
      </w:r>
    </w:p>
    <w:p>
      <w:pPr/>
      <w:r>
        <w:t xml:space="preserve">MBPP (Mostly Basic Python Problems) was added as a second source. From its dataset card:</w:t>
      </w:r>
    </w:p>
    <w:tbl>
      <w:tblPr>
        <w:tblStyle w:val="TableGrid"/>
        <w:tblW w:w="0" w:type="auto"/>
        <w:tblLayout w:type="fixed"/>
        <w:tblLook w:val="04A0" w:firstRow="1" w:lastRow="0" w:firstColumn="0" w:lastColumn="0" w:noHBand="0" w:noVBand="1"/>
      </w:tblPr>
      <w:tblGrid>
        <w:gridCol w:w="1551"/>
        <w:gridCol w:w="2005"/>
        <w:gridCol w:w="5802"/>
      </w:tblGrid>
      <w:tr>
        <w:trPr>
          <w:tblHeader/>
        </w:trPr>
        <w:tc>
          <w:tcPr>
            <w:tcW w:w="1551" w:type="dxa"/>
            <w:shd w:val="clear" w:color="auto" w:fill="F2F2F2"/>
          </w:tcPr>
          <w:p>
            <w:pPr/>
            <w:r>
              <w:t xml:space="preserve">Config</w:t>
            </w:r>
          </w:p>
        </w:tc>
        <w:tc>
          <w:tcPr>
            <w:tcW w:w="2005" w:type="dxa"/>
            <w:shd w:val="clear" w:color="auto" w:fill="F2F2F2"/>
          </w:tcPr>
          <w:p>
            <w:pPr/>
            <w:r>
              <w:t xml:space="preserve">Question field</w:t>
            </w:r>
          </w:p>
        </w:tc>
        <w:tc>
          <w:tcPr>
            <w:tcW w:w="5802" w:type="dxa"/>
            <w:shd w:val="clear" w:color="auto" w:fill="F2F2F2"/>
          </w:tcPr>
          <w:p>
            <w:pPr/>
            <w:r>
              <w:t xml:space="preserve">Other fields</w:t>
            </w:r>
          </w:p>
        </w:tc>
      </w:tr>
      <w:tr>
        <w:tc>
          <w:tcPr>
            <w:tcW w:w="1551" w:type="dxa"/>
          </w:tcPr>
          <w:p>
            <w:pPr/>
            <w:r>
              <w:rPr>
                <w:rStyle w:val="CodeChar"/>
              </w:rPr>
              <w:t xml:space="preserve">full</w:t>
            </w:r>
          </w:p>
        </w:tc>
        <w:tc>
          <w:tcPr>
            <w:tcW w:w="2005" w:type="dxa"/>
          </w:tcPr>
          <w:p>
            <w:pPr/>
            <w:r>
              <w:rPr>
                <w:rStyle w:val="CodeChar"/>
              </w:rPr>
              <w:t xml:space="preserve">text</w:t>
            </w:r>
          </w:p>
        </w:tc>
        <w:tc>
          <w:tcPr>
            <w:tcW w:w="5802" w:type="dxa"/>
          </w:tcPr>
          <w:p>
            <w:pPr/>
            <w:r>
              <w:rPr>
                <w:rStyle w:val="CodeChar"/>
              </w:rPr>
              <w:t xml:space="preserve">task_id</w:t>
            </w:r>
            <w:r>
              <w:t xml:space="preserve">, </w:t>
            </w:r>
            <w:r>
              <w:rPr>
                <w:rStyle w:val="CodeChar"/>
              </w:rPr>
              <w:t xml:space="preserve">code</w:t>
            </w:r>
            <w:r>
              <w:t xml:space="preserve">, </w:t>
            </w:r>
            <w:r>
              <w:rPr>
                <w:rStyle w:val="CodeChar"/>
              </w:rPr>
              <w:t xml:space="preserve">test_list</w:t>
            </w:r>
            <w:r>
              <w:t xml:space="preserve">, </w:t>
            </w:r>
            <w:r>
              <w:rPr>
                <w:rStyle w:val="CodeChar"/>
              </w:rPr>
              <w:t xml:space="preserve">test_setup_code</w:t>
            </w:r>
            <w:r>
              <w:t xml:space="preserve">, </w:t>
            </w:r>
            <w:r>
              <w:rPr>
                <w:rStyle w:val="CodeChar"/>
              </w:rPr>
              <w:t xml:space="preserve">challenge_test_list</w:t>
            </w:r>
          </w:p>
        </w:tc>
      </w:tr>
      <w:tr>
        <w:tc>
          <w:tcPr>
            <w:tcW w:w="1551" w:type="dxa"/>
          </w:tcPr>
          <w:p>
            <w:pPr/>
            <w:r>
              <w:rPr>
                <w:rStyle w:val="CodeChar"/>
              </w:rPr>
              <w:t xml:space="preserve">sanitized</w:t>
            </w:r>
          </w:p>
        </w:tc>
        <w:tc>
          <w:tcPr>
            <w:tcW w:w="2005" w:type="dxa"/>
          </w:tcPr>
          <w:p>
            <w:pPr/>
            <w:r>
              <w:rPr>
                <w:rStyle w:val="CodeChar"/>
              </w:rPr>
              <w:t xml:space="preserve">prompt</w:t>
            </w:r>
          </w:p>
        </w:tc>
        <w:tc>
          <w:tcPr>
            <w:tcW w:w="5802" w:type="dxa"/>
          </w:tcPr>
          <w:p>
            <w:pPr/>
            <w:r>
              <w:rPr>
                <w:rStyle w:val="CodeChar"/>
              </w:rPr>
              <w:t xml:space="preserve">source_file</w:t>
            </w:r>
            <w:r>
              <w:t xml:space="preserve">, </w:t>
            </w:r>
            <w:r>
              <w:rPr>
                <w:rStyle w:val="CodeChar"/>
              </w:rPr>
              <w:t xml:space="preserve">task_id</w:t>
            </w:r>
            <w:r>
              <w:t xml:space="preserve">, </w:t>
            </w:r>
            <w:r>
              <w:rPr>
                <w:rStyle w:val="CodeChar"/>
              </w:rPr>
              <w:t xml:space="preserve">code</w:t>
            </w:r>
            <w:r>
              <w:t xml:space="preserve">, </w:t>
            </w:r>
            <w:r>
              <w:rPr>
                <w:rStyle w:val="CodeChar"/>
              </w:rPr>
              <w:t xml:space="preserve">test_imports</w:t>
            </w:r>
            <w:r>
              <w:t xml:space="preserve">, </w:t>
            </w:r>
            <w:r>
              <w:rPr>
                <w:rStyle w:val="CodeChar"/>
              </w:rPr>
              <w:t xml:space="preserve">test_list</w:t>
            </w:r>
          </w:p>
        </w:tc>
      </w:tr>
    </w:tbl>
    <w:p>
      <w:pPr/>
      <w:r>
        <w:t xml:space="preserve">We use the </w:t>
      </w:r>
      <w:r>
        <w:rPr>
          <w:rStyle w:val="CodeChar"/>
        </w:rPr>
        <w:t xml:space="preserve">full</w:t>
      </w:r>
      <w:r>
        <w:t xml:space="preserve"> config with all splits: </w:t>
      </w:r>
      <w:r>
        <w:rPr>
          <w:b/>
        </w:rPr>
        <w:t xml:space="preserve">974 problems</w:t>
      </w:r>
      <w:r>
        <w:t xml:space="preserve">. Switching to </w:t>
      </w:r>
      <w:r>
        <w:rPr>
          <w:rStyle w:val="CodeChar"/>
        </w:rPr>
        <w:t xml:space="preserve">sanitized</w:t>
      </w:r>
      <w:r>
        <w:t xml:space="preserve"> is a one-word change.</w:t>
      </w:r>
    </w:p>
    <w:p>
      <w:pPr>
        <w:pStyle w:val="Heading2"/>
      </w:pPr>
      <w:r>
        <w:t xml:space="preserve">5. Naming and structure</w:t>
      </w:r>
    </w:p>
    <w:p>
      <w:pPr/>
      <w:r>
        <w:rPr>
          <w:b/>
        </w:rPr>
        <w:t xml:space="preserve">Repo name.</w:t>
      </w:r>
      <w:r>
        <w:t xml:space="preserve"> You proposed </w:t>
      </w:r>
      <w:r>
        <w:rPr>
          <w:rStyle w:val="CodeChar"/>
        </w:rPr>
        <w:t xml:space="preserve">RAG_the_Code</w:t>
      </w:r>
      <w:r>
        <w:t xml:space="preserve">. Verdict: keep the idea. Concerns were ambiguity ("rag on the code"), and the convention that GitHub slugs are lowercase with hyphens. Decision: slug </w:t>
      </w:r>
      <w:r>
        <w:rPr>
          <w:rStyle w:val="CodeChar"/>
        </w:rPr>
        <w:t xml:space="preserve">rag-the-code</w:t>
      </w:r>
      <w:r>
        <w:t xml:space="preserve">, display title "RAG the Code", with a descriptive subtitle in the README. The local folder is </w:t>
      </w:r>
      <w:r>
        <w:rPr>
          <w:rStyle w:val="CodeChar"/>
        </w:rPr>
        <w:t xml:space="preserve">RAG-the-Code</w:t>
      </w:r>
      <w:r>
        <w:t xml:space="preserve">.</w:t>
      </w:r>
    </w:p>
    <w:p>
      <w:pPr/>
      <w:r>
        <w:rPr>
          <w:b/>
        </w:rPr>
        <w:t xml:space="preserve">Project structure.</w:t>
      </w:r>
      <w:r>
        <w:t xml:space="preserve"> One file per spec concept, so each can be tested alone:</w:t>
      </w:r>
    </w:p>
    <w:p>
      <w:pPr>
        <w:pStyle w:val="Code"/>
      </w:pPr>
      <w:r>
        <w:t xml:space="preserve">RAG-the-Code/</w:t>
        <w:br/>
        <w:t xml:space="preserve">  app.py                    (planned) Streamlit UI</w:t>
        <w:br/>
        <w:t xml:space="preserve">  src/</w:t>
        <w:br/>
        <w:t xml:space="preserve">    config.py               paths, model names, top-k, env loading</w:t>
        <w:br/>
        <w:t xml:space="preserve">    loader.py               HumanEval + MBPP -&gt; LangChain Documents</w:t>
        <w:br/>
        <w:t xml:space="preserve">    vectorstore.py          Chroma create/load/add/retrieve</w:t>
        <w:br/>
        <w:t xml:space="preserve">    llm.py                  single place that builds the LLM client</w:t>
        <w:br/>
        <w:t xml:space="preserve">    classifier.py           intent: explain vs generate</w:t>
        <w:br/>
        <w:t xml:space="preserve">    relevance.py            LLM relevance evaluator</w:t>
        <w:br/>
        <w:t xml:space="preserve">    router.py               (planned)</w:t>
        <w:br/>
        <w:t xml:space="preserve">    generator.py            (planned)</w:t>
        <w:br/>
        <w:t xml:space="preserve">    memory.py               (planned)</w:t>
        <w:br/>
        <w:t xml:space="preserve">    feedback.py             (planned)</w:t>
        <w:br/>
        <w:t xml:space="preserve">    code_runner.py          (planned)</w:t>
        <w:br/>
        <w:t xml:space="preserve">  scripts/</w:t>
        <w:br/>
        <w:t xml:space="preserve">    validate_loader.py</w:t>
        <w:br/>
        <w:t xml:space="preserve">    ingest.py</w:t>
        <w:br/>
        <w:t xml:space="preserve">    check_pipeline.py</w:t>
        <w:br/>
        <w:t xml:space="preserve">  data/chroma_db/           persisted vector store (git-ignored)</w:t>
      </w:r>
    </w:p>
    <w:p>
      <w:pPr/>
      <w:r>
        <w:t xml:space="preserve">Key separation: </w:t>
      </w:r>
      <w:r>
        <w:rPr>
          <w:rStyle w:val="CodeChar"/>
        </w:rPr>
        <w:t xml:space="preserve">loader.py</w:t>
      </w:r>
      <w:r>
        <w:t xml:space="preserve"> knows nothing about Chroma, and </w:t>
      </w:r>
      <w:r>
        <w:rPr>
          <w:rStyle w:val="CodeChar"/>
        </w:rPr>
        <w:t xml:space="preserve">vectorstore.py</w:t>
      </w:r>
      <w:r>
        <w:t xml:space="preserve"> knows nothing about the datasets. Adding a new data source later only touches the loader.</w:t>
      </w:r>
    </w:p>
    <w:p>
      <w:pPr>
        <w:pStyle w:val="Heading2"/>
      </w:pPr>
      <w:r>
        <w:t xml:space="preserve">6. Component-by-component log</w:t>
      </w:r>
    </w:p>
    <w:p>
      <w:pPr>
        <w:pStyle w:val="Heading3"/>
      </w:pPr>
      <w:r>
        <w:t xml:space="preserve">6.1 loader.py (HumanEval)</w:t>
      </w:r>
    </w:p>
    <w:p>
      <w:pPr/>
      <w:r>
        <w:t xml:space="preserve">Each row becomes one LangChain </w:t>
      </w:r>
      <w:r>
        <w:rPr>
          <w:rStyle w:val="CodeChar"/>
        </w:rPr>
        <w:t xml:space="preserve">Document</w:t>
      </w:r>
      <w:r>
        <w:t xml:space="preserve">:</w:t>
      </w:r>
    </w:p>
    <w:p>
      <w:pPr>
        <w:pStyle w:val="ListParagraph"/>
        <w:numPr>
          <w:ilvl w:val="0"/>
          <w:numId w:val="6"/>
        </w:numPr>
      </w:pPr>
      <w:r>
        <w:rPr>
          <w:rStyle w:val="CodeChar"/>
        </w:rPr>
        <w:t xml:space="preserve">page_content</w:t>
      </w:r>
      <w:r>
        <w:t xml:space="preserve"> = prompt + canonical solution (joined, they form one complete working function, so a retrieved card carries the answer).</w:t>
      </w:r>
    </w:p>
    <w:p>
      <w:pPr>
        <w:pStyle w:val="ListParagraph"/>
        <w:numPr>
          <w:ilvl w:val="0"/>
          <w:numId w:val="6"/>
        </w:numPr>
      </w:pPr>
      <w:r>
        <w:rPr>
          <w:rStyle w:val="CodeChar"/>
        </w:rPr>
        <w:t xml:space="preserve">metadata</w:t>
      </w:r>
      <w:r>
        <w:t xml:space="preserve"> = </w:t>
      </w:r>
      <w:r>
        <w:rPr>
          <w:rStyle w:val="CodeChar"/>
        </w:rPr>
        <w:t xml:space="preserve">task_id</w:t>
      </w:r>
      <w:r>
        <w:t xml:space="preserve">, </w:t>
      </w:r>
      <w:r>
        <w:rPr>
          <w:rStyle w:val="CodeChar"/>
        </w:rPr>
        <w:t xml:space="preserve">entry_point</w:t>
      </w:r>
      <w:r>
        <w:t xml:space="preserve">, </w:t>
      </w:r>
      <w:r>
        <w:rPr>
          <w:rStyle w:val="CodeChar"/>
        </w:rPr>
        <w:t xml:space="preserve">test</w:t>
      </w:r>
      <w:r>
        <w:t xml:space="preserve">, </w:t>
      </w:r>
      <w:r>
        <w:rPr>
          <w:rStyle w:val="CodeChar"/>
        </w:rPr>
        <w:t xml:space="preserve">source="humaneval"</w:t>
      </w:r>
      <w:r>
        <w:t xml:space="preserve">, </w:t>
      </w:r>
      <w:r>
        <w:rPr>
          <w:rStyle w:val="CodeChar"/>
        </w:rPr>
        <w:t xml:space="preserve">language="python"</w:t>
      </w:r>
      <w:r>
        <w:t xml:space="preserve">.</w:t>
      </w:r>
    </w:p>
    <w:p>
      <w:pPr>
        <w:pStyle w:val="ListParagraph"/>
        <w:numPr>
          <w:ilvl w:val="0"/>
          <w:numId w:val="6"/>
        </w:numPr>
      </w:pPr>
      <w:r>
        <w:t xml:space="preserve">No chunking is needed: each row is already one self-contained unit and the longest prompt is only about 1.4k characters.</w:t>
      </w:r>
    </w:p>
    <w:p>
      <w:pPr/>
      <w:r>
        <w:t xml:space="preserve">First run error: </w:t>
      </w:r>
      <w:r>
        <w:rPr>
          <w:rStyle w:val="CodeChar"/>
        </w:rPr>
        <w:t xml:space="preserve">ModuleNotFoundError: No module named 'datasets'</w:t>
      </w:r>
      <w:r>
        <w:t xml:space="preserve">. Cause: the library was not installed in the venv. Fix: </w:t>
      </w:r>
      <w:r>
        <w:rPr>
          <w:rStyle w:val="CodeChar"/>
        </w:rPr>
        <w:t xml:space="preserve">pip install datasets langchain-core</w:t>
      </w:r>
      <w:r>
        <w:t xml:space="preserve">.</w:t>
      </w:r>
    </w:p>
    <w:p>
      <w:pPr>
        <w:pStyle w:val="Heading3"/>
      </w:pPr>
      <w:r>
        <w:t xml:space="preserve">6.2 loader.py (MBPP) and key design choices</w:t>
      </w:r>
    </w:p>
    <w:p>
      <w:pPr>
        <w:pStyle w:val="ListParagraph"/>
        <w:numPr>
          <w:ilvl w:val="0"/>
          <w:numId w:val="7"/>
        </w:numPr>
      </w:pPr>
      <w:r>
        <w:rPr>
          <w:b/>
        </w:rPr>
        <w:t xml:space="preserve">IDs:</w:t>
      </w:r>
      <w:r>
        <w:t xml:space="preserve"> MBPP's </w:t>
      </w:r>
      <w:r>
        <w:rPr>
          <w:rStyle w:val="CodeChar"/>
        </w:rPr>
        <w:t xml:space="preserve">task_id</w:t>
      </w:r>
      <w:r>
        <w:t xml:space="preserve"> is an integer and HumanEval's is a string, so MBPP IDs are prefixed (</w:t>
      </w:r>
      <w:r>
        <w:rPr>
          <w:rStyle w:val="CodeChar"/>
        </w:rPr>
        <w:t xml:space="preserve">MBPP/12</w:t>
      </w:r>
      <w:r>
        <w:t xml:space="preserve">) to prevent collisions.</w:t>
      </w:r>
    </w:p>
    <w:p>
      <w:pPr>
        <w:pStyle w:val="ListParagraph"/>
        <w:numPr>
          <w:ilvl w:val="0"/>
          <w:numId w:val="7"/>
        </w:numPr>
      </w:pPr>
      <w:r>
        <w:rPr>
          <w:b/>
        </w:rPr>
        <w:t xml:space="preserve">Test field:</w:t>
      </w:r>
      <w:r>
        <w:t xml:space="preserve"> </w:t>
      </w:r>
      <w:r>
        <w:rPr>
          <w:rStyle w:val="CodeChar"/>
        </w:rPr>
        <w:t xml:space="preserve">test_list</w:t>
      </w:r>
      <w:r>
        <w:t xml:space="preserve"> is a Python list, but Chroma metadata only accepts simple types, so the list is joined into one string.</w:t>
      </w:r>
    </w:p>
    <w:p>
      <w:pPr>
        <w:pStyle w:val="ListParagraph"/>
        <w:numPr>
          <w:ilvl w:val="0"/>
          <w:numId w:val="7"/>
        </w:numPr>
      </w:pPr>
      <w:r>
        <w:rPr>
          <w:b/>
        </w:rPr>
        <w:t xml:space="preserve">Content:</w:t>
      </w:r>
      <w:r>
        <w:t xml:space="preserve"> </w:t>
      </w:r>
      <w:r>
        <w:rPr>
          <w:rStyle w:val="CodeChar"/>
        </w:rPr>
        <w:t xml:space="preserve">"# Task: &lt;text&gt;\n&lt;code&gt;"</w:t>
      </w:r>
      <w:r>
        <w:t xml:space="preserve">, so the retrieved text starts with the plain-English task, which matches how real users phrase requests.</w:t>
      </w:r>
    </w:p>
    <w:p>
      <w:pPr>
        <w:pStyle w:val="ListParagraph"/>
        <w:numPr>
          <w:ilvl w:val="0"/>
          <w:numId w:val="7"/>
        </w:numPr>
      </w:pPr>
      <w:r>
        <w:rPr>
          <w:rStyle w:val="CodeChar"/>
        </w:rPr>
        <w:t xml:space="preserve">load_all()</w:t>
      </w:r>
      <w:r>
        <w:t xml:space="preserve"> returns both sources combined.</w:t>
      </w:r>
    </w:p>
    <w:p>
      <w:pPr>
        <w:pStyle w:val="Heading3"/>
      </w:pPr>
      <w:r>
        <w:t xml:space="preserve">6.3 validate_loader.py and its results</w:t>
      </w:r>
    </w:p>
    <w:p>
      <w:pPr/>
      <w:r>
        <w:t xml:space="preserve">The script has three parts: structural checks (hard asserts), a keyword scan, and a retrieval smoke test on a temporary in-memory Chroma store.</w:t>
      </w:r>
    </w:p>
    <w:p>
      <w:pPr/>
      <w:r>
        <w:rPr>
          <w:b/>
        </w:rPr>
        <w:t xml:space="preserve">Result:</w:t>
      </w:r>
      <w:r>
        <w:t xml:space="preserve"> </w:t>
      </w:r>
      <w:r>
        <w:rPr>
          <w:rStyle w:val="CodeChar"/>
        </w:rPr>
        <w:t xml:space="preserve">STRUCTURE OK: {'humaneval': 164, 'mbpp': 974} total 1138</w:t>
      </w:r>
      <w:r>
        <w:t xml:space="preserve">.</w:t>
      </w:r>
    </w:p>
    <w:tbl>
      <w:tblPr>
        <w:tblStyle w:val="TableGrid"/>
        <w:tblW w:w="0" w:type="auto"/>
        <w:tblLayout w:type="fixed"/>
        <w:tblLook w:val="04A0" w:firstRow="1" w:lastRow="0" w:firstColumn="0" w:lastColumn="0" w:noHBand="0" w:noVBand="1"/>
      </w:tblPr>
      <w:tblGrid>
        <w:gridCol w:w="2090"/>
        <w:gridCol w:w="928"/>
        <w:gridCol w:w="6341"/>
      </w:tblGrid>
      <w:tr>
        <w:trPr>
          <w:tblHeader/>
        </w:trPr>
        <w:tc>
          <w:tcPr>
            <w:tcW w:w="2090" w:type="dxa"/>
            <w:shd w:val="clear" w:color="auto" w:fill="F2F2F2"/>
          </w:tcPr>
          <w:p>
            <w:pPr/>
            <w:r>
              <w:t xml:space="preserve">Keyword</w:t>
            </w:r>
          </w:p>
        </w:tc>
        <w:tc>
          <w:tcPr>
            <w:tcW w:w="928" w:type="dxa"/>
            <w:shd w:val="clear" w:color="auto" w:fill="F2F2F2"/>
          </w:tcPr>
          <w:p>
            <w:pPr/>
            <w:r>
              <w:t xml:space="preserve">Hits</w:t>
            </w:r>
          </w:p>
        </w:tc>
        <w:tc>
          <w:tcPr>
            <w:tcW w:w="6341" w:type="dxa"/>
            <w:shd w:val="clear" w:color="auto" w:fill="F2F2F2"/>
          </w:tcPr>
          <w:p>
            <w:pPr/>
            <w:r>
              <w:t xml:space="preserve">Notes</w:t>
            </w:r>
          </w:p>
        </w:tc>
      </w:tr>
      <w:tr>
        <w:tc>
          <w:tcPr>
            <w:tcW w:w="2090" w:type="dxa"/>
          </w:tcPr>
          <w:p>
            <w:pPr/>
            <w:r>
              <w:t xml:space="preserve">kruskal</w:t>
            </w:r>
          </w:p>
        </w:tc>
        <w:tc>
          <w:tcPr>
            <w:tcW w:w="928" w:type="dxa"/>
          </w:tcPr>
          <w:p>
            <w:pPr/>
            <w:r>
              <w:t xml:space="preserve">0</w:t>
            </w:r>
          </w:p>
        </w:tc>
        <w:tc>
          <w:tcPr>
            <w:tcW w:w="6341" w:type="dxa"/>
          </w:tcPr>
          <w:p>
            <w:pPr/>
            <w:r>
              <w:t xml:space="preserve">absent</w:t>
            </w:r>
          </w:p>
        </w:tc>
      </w:tr>
      <w:tr>
        <w:tc>
          <w:tcPr>
            <w:tcW w:w="2090" w:type="dxa"/>
          </w:tcPr>
          <w:p>
            <w:pPr/>
            <w:r>
              <w:t xml:space="preserve">spanning tree</w:t>
            </w:r>
          </w:p>
        </w:tc>
        <w:tc>
          <w:tcPr>
            <w:tcW w:w="928" w:type="dxa"/>
          </w:tcPr>
          <w:p>
            <w:pPr/>
            <w:r>
              <w:t xml:space="preserve">0</w:t>
            </w:r>
          </w:p>
        </w:tc>
        <w:tc>
          <w:tcPr>
            <w:tcW w:w="6341" w:type="dxa"/>
          </w:tcPr>
          <w:p>
            <w:pPr/>
            <w:r>
              <w:t xml:space="preserve">absent</w:t>
            </w:r>
          </w:p>
        </w:tc>
      </w:tr>
      <w:tr>
        <w:tc>
          <w:tcPr>
            <w:tcW w:w="2090" w:type="dxa"/>
          </w:tcPr>
          <w:p>
            <w:pPr/>
            <w:r>
              <w:t xml:space="preserve">bfs</w:t>
            </w:r>
          </w:p>
        </w:tc>
        <w:tc>
          <w:tcPr>
            <w:tcW w:w="928" w:type="dxa"/>
          </w:tcPr>
          <w:p>
            <w:pPr/>
            <w:r>
              <w:t xml:space="preserve">0</w:t>
            </w:r>
          </w:p>
        </w:tc>
        <w:tc>
          <w:tcPr>
            <w:tcW w:w="6341" w:type="dxa"/>
          </w:tcPr>
          <w:p>
            <w:pPr/>
            <w:r>
              <w:t xml:space="preserve">absent</w:t>
            </w:r>
          </w:p>
        </w:tc>
      </w:tr>
      <w:tr>
        <w:tc>
          <w:tcPr>
            <w:tcW w:w="2090" w:type="dxa"/>
          </w:tcPr>
          <w:p>
            <w:pPr/>
            <w:r>
              <w:t xml:space="preserve">dijkstra</w:t>
            </w:r>
          </w:p>
        </w:tc>
        <w:tc>
          <w:tcPr>
            <w:tcW w:w="928" w:type="dxa"/>
          </w:tcPr>
          <w:p>
            <w:pPr/>
            <w:r>
              <w:t xml:space="preserve">0</w:t>
            </w:r>
          </w:p>
        </w:tc>
        <w:tc>
          <w:tcPr>
            <w:tcW w:w="6341" w:type="dxa"/>
          </w:tcPr>
          <w:p>
            <w:pPr/>
            <w:r>
              <w:t xml:space="preserve">absent</w:t>
            </w:r>
          </w:p>
        </w:tc>
      </w:tr>
      <w:tr>
        <w:tc>
          <w:tcPr>
            <w:tcW w:w="2090" w:type="dxa"/>
          </w:tcPr>
          <w:p>
            <w:pPr/>
            <w:r>
              <w:t xml:space="preserve">factorial</w:t>
            </w:r>
          </w:p>
        </w:tc>
        <w:tc>
          <w:tcPr>
            <w:tcW w:w="928" w:type="dxa"/>
          </w:tcPr>
          <w:p>
            <w:pPr/>
            <w:r>
              <w:t xml:space="preserve">9</w:t>
            </w:r>
          </w:p>
        </w:tc>
        <w:tc>
          <w:tcPr>
            <w:tcW w:w="6341" w:type="dxa"/>
          </w:tcPr>
          <w:p>
            <w:pPr/>
            <w:r>
              <w:t xml:space="preserve">only variants seen among printed IDs (e.g. digits in a factorial); only 4 of 9 IDs were printed</w:t>
            </w:r>
          </w:p>
        </w:tc>
      </w:tr>
      <w:tr>
        <w:tc>
          <w:tcPr>
            <w:tcW w:w="2090" w:type="dxa"/>
          </w:tcPr>
          <w:p>
            <w:pPr/>
            <w:r>
              <w:t xml:space="preserve">fibonacci</w:t>
            </w:r>
          </w:p>
        </w:tc>
        <w:tc>
          <w:tcPr>
            <w:tcW w:w="928" w:type="dxa"/>
          </w:tcPr>
          <w:p>
            <w:pPr/>
            <w:r>
              <w:t xml:space="preserve">4</w:t>
            </w:r>
          </w:p>
        </w:tc>
        <w:tc>
          <w:tcPr>
            <w:tcW w:w="6341" w:type="dxa"/>
          </w:tcPr>
          <w:p>
            <w:pPr/>
            <w:r>
              <w:t xml:space="preserve">present</w:t>
            </w:r>
          </w:p>
        </w:tc>
      </w:tr>
      <w:tr>
        <w:tc>
          <w:tcPr>
            <w:tcW w:w="2090" w:type="dxa"/>
          </w:tcPr>
          <w:p>
            <w:pPr/>
            <w:r>
              <w:t xml:space="preserve">binary search</w:t>
            </w:r>
          </w:p>
        </w:tc>
        <w:tc>
          <w:tcPr>
            <w:tcW w:w="928" w:type="dxa"/>
          </w:tcPr>
          <w:p>
            <w:pPr/>
            <w:r>
              <w:t xml:space="preserve">1</w:t>
            </w:r>
          </w:p>
        </w:tc>
        <w:tc>
          <w:tcPr>
            <w:tcW w:w="6341" w:type="dxa"/>
          </w:tcPr>
          <w:p>
            <w:pPr/>
            <w:r>
              <w:t xml:space="preserve">MBPP/492</w:t>
            </w:r>
          </w:p>
        </w:tc>
      </w:tr>
    </w:tbl>
    <w:p>
      <w:pPr/>
      <w:r>
        <w:t xml:space="preserve">Probe queries all passed (GCD found </w:t>
      </w:r>
      <w:r>
        <w:rPr>
          <w:rStyle w:val="CodeChar"/>
        </w:rPr>
        <w:t xml:space="preserve">HumanEval/13</w:t>
      </w:r>
      <w:r>
        <w:t xml:space="preserve">; both palindrome tasks found; the closer-elements task found </w:t>
      </w:r>
      <w:r>
        <w:rPr>
          <w:rStyle w:val="CodeChar"/>
        </w:rPr>
        <w:t xml:space="preserve">HumanEval/0</w:t>
      </w:r>
      <w:r>
        <w:t xml:space="preserve">).</w:t>
      </w:r>
    </w:p>
    <w:p>
      <w:pPr/>
      <w:r>
        <w:rPr>
          <w:b/>
        </w:rPr>
        <w:t xml:space="preserve">Most important lesson:</w:t>
      </w:r>
      <w:r>
        <w:t xml:space="preserve"> a query for "kruskal minimum spanning tree" still returned three results (</w:t>
      </w:r>
      <w:r>
        <w:rPr>
          <w:rStyle w:val="CodeChar"/>
        </w:rPr>
        <w:t xml:space="preserve">pluck</w:t>
      </w:r>
      <w:r>
        <w:t xml:space="preserve">, </w:t>
      </w:r>
      <w:r>
        <w:rPr>
          <w:rStyle w:val="CodeChar"/>
        </w:rPr>
        <w:t xml:space="preserve">minPath</w:t>
      </w:r>
      <w:r>
        <w:t xml:space="preserve">, a balanced-binary-tree task), none relevant. Vector search always returns something. Ranking is not judging. This is the reason the spec's relevance evaluator exists.</w:t>
      </w:r>
    </w:p>
    <w:p>
      <w:pPr>
        <w:pStyle w:val="Heading3"/>
      </w:pPr>
      <w:r>
        <w:t xml:space="preserve">6.4 config.py</w:t>
      </w:r>
    </w:p>
    <w:p>
      <w:pPr/>
      <w:r>
        <w:t xml:space="preserve">Holds paths anchored to the repo root (using the file's own location, so scripts work from any folder), the collection name </w:t>
      </w:r>
      <w:r>
        <w:rPr>
          <w:rStyle w:val="CodeChar"/>
        </w:rPr>
        <w:t xml:space="preserve">code_knowledge</w:t>
      </w:r>
      <w:r>
        <w:t xml:space="preserve">, the embedding model </w:t>
      </w:r>
      <w:r>
        <w:rPr>
          <w:rStyle w:val="CodeChar"/>
        </w:rPr>
        <w:t xml:space="preserve">sentence-transformers/all-MiniLM-L6-v2</w:t>
      </w:r>
      <w:r>
        <w:t xml:space="preserve">, and </w:t>
      </w:r>
      <w:r>
        <w:rPr>
          <w:rStyle w:val="CodeChar"/>
        </w:rPr>
        <w:t xml:space="preserve">TOP_K = 5</w:t>
      </w:r>
      <w:r>
        <w:t xml:space="preserve">. Notes recorded:</w:t>
      </w:r>
    </w:p>
    <w:p>
      <w:pPr>
        <w:pStyle w:val="ListParagraph"/>
        <w:numPr>
          <w:ilvl w:val="0"/>
          <w:numId w:val="8"/>
        </w:numPr>
      </w:pPr>
      <w:r>
        <w:t xml:space="preserve">The embedding model must be the same at ingestion and query time. Changing it requires deleting </w:t>
      </w:r>
      <w:r>
        <w:rPr>
          <w:rStyle w:val="CodeChar"/>
        </w:rPr>
        <w:t xml:space="preserve">data/chroma_db/</w:t>
      </w:r>
      <w:r>
        <w:t xml:space="preserve"> and re-ingesting.</w:t>
      </w:r>
    </w:p>
    <w:p>
      <w:pPr>
        <w:pStyle w:val="ListParagraph"/>
        <w:numPr>
          <w:ilvl w:val="0"/>
          <w:numId w:val="8"/>
        </w:numPr>
      </w:pPr>
      <w:r>
        <w:t xml:space="preserve">The </w:t>
      </w:r>
      <w:r>
        <w:rPr>
          <w:rStyle w:val="CodeChar"/>
        </w:rPr>
        <w:t xml:space="preserve">.gitignore</w:t>
      </w:r>
      <w:r>
        <w:t xml:space="preserve"> must contain </w:t>
      </w:r>
      <w:r>
        <w:rPr>
          <w:rStyle w:val="CodeChar"/>
        </w:rPr>
        <w:t xml:space="preserve">.env</w:t>
      </w:r>
      <w:r>
        <w:t xml:space="preserve"> and </w:t>
      </w:r>
      <w:r>
        <w:rPr>
          <w:rStyle w:val="CodeChar"/>
        </w:rPr>
        <w:t xml:space="preserve">data/chroma_db/</w:t>
      </w:r>
      <w:r>
        <w:t xml:space="preserve">.</w:t>
      </w:r>
    </w:p>
    <w:p>
      <w:pPr>
        <w:pStyle w:val="Heading3"/>
      </w:pPr>
      <w:r>
        <w:t xml:space="preserve">6.5 vectorstore.py</w:t>
      </w:r>
    </w:p>
    <w:p>
      <w:pPr/>
      <w:r>
        <w:t xml:space="preserve">The single file that touches Chroma. Functions: </w:t>
      </w:r>
      <w:r>
        <w:rPr>
          <w:rStyle w:val="CodeChar"/>
        </w:rPr>
        <w:t xml:space="preserve">get_embeddings</w:t>
      </w:r>
      <w:r>
        <w:t xml:space="preserve">, </w:t>
      </w:r>
      <w:r>
        <w:rPr>
          <w:rStyle w:val="CodeChar"/>
        </w:rPr>
        <w:t xml:space="preserve">get_vectorstore</w:t>
      </w:r>
      <w:r>
        <w:t xml:space="preserve">, </w:t>
      </w:r>
      <w:r>
        <w:rPr>
          <w:rStyle w:val="CodeChar"/>
        </w:rPr>
        <w:t xml:space="preserve">add_documents</w:t>
      </w:r>
      <w:r>
        <w:t xml:space="preserve"> (uses </w:t>
      </w:r>
      <w:r>
        <w:rPr>
          <w:rStyle w:val="CodeChar"/>
        </w:rPr>
        <w:t xml:space="preserve">task_id</w:t>
      </w:r>
      <w:r>
        <w:t xml:space="preserve"> as the Chroma ID), </w:t>
      </w:r>
      <w:r>
        <w:rPr>
          <w:rStyle w:val="CodeChar"/>
        </w:rPr>
        <w:t xml:space="preserve">retrieve</w:t>
      </w:r>
      <w:r>
        <w:t xml:space="preserve"> (returns </w:t>
      </w:r>
      <w:r>
        <w:rPr>
          <w:rStyle w:val="CodeChar"/>
        </w:rPr>
        <w:t xml:space="preserve">(Document, distance)</w:t>
      </w:r>
      <w:r>
        <w:t xml:space="preserve"> pairs) and </w:t>
      </w:r>
      <w:r>
        <w:rPr>
          <w:rStyle w:val="CodeChar"/>
        </w:rPr>
        <w:t xml:space="preserve">count</w:t>
      </w:r>
      <w:r>
        <w:t xml:space="preserve">.</w:t>
      </w:r>
    </w:p>
    <w:p>
      <w:pPr/>
      <w:r>
        <w:t xml:space="preserve">Design choices: lazy singletons so the embedding model loads once (Streamlit re-runs scripts on every click); persistent storage in </w:t>
      </w:r>
      <w:r>
        <w:rPr>
          <w:rStyle w:val="CodeChar"/>
        </w:rPr>
        <w:t xml:space="preserve">data/chroma_db/</w:t>
      </w:r>
      <w:r>
        <w:t xml:space="preserve">; </w:t>
      </w:r>
      <w:r>
        <w:rPr>
          <w:b/>
        </w:rPr>
        <w:t xml:space="preserve">cosine distance</w:t>
      </w:r>
      <w:r>
        <w:t xml:space="preserve"> set explicitly (0 means identical, larger means less similar), a setting fixed when the collection is created; scores returned from </w:t>
      </w:r>
      <w:r>
        <w:rPr>
          <w:rStyle w:val="CodeChar"/>
        </w:rPr>
        <w:t xml:space="preserve">retrieve</w:t>
      </w:r>
      <w:r>
        <w:t xml:space="preserve"> so the relevance step needs no change later.</w:t>
      </w:r>
    </w:p>
    <w:p>
      <w:pPr>
        <w:pStyle w:val="Heading3"/>
      </w:pPr>
      <w:r>
        <w:t xml:space="preserve">6.6 ingest.py and its results</w:t>
      </w:r>
    </w:p>
    <w:p>
      <w:pPr/>
      <w:r>
        <w:t xml:space="preserve">Loads all 1,138 documents in batches of 256 and prints sanity-check distances.</w:t>
      </w:r>
    </w:p>
    <w:p>
      <w:pPr>
        <w:pStyle w:val="ListParagraph"/>
        <w:numPr>
          <w:ilvl w:val="0"/>
          <w:numId w:val="9"/>
        </w:numPr>
      </w:pPr>
      <w:r>
        <w:t xml:space="preserve">Output: </w:t>
      </w:r>
      <w:r>
        <w:rPr>
          <w:rStyle w:val="CodeChar"/>
        </w:rPr>
        <w:t xml:space="preserve">Collection now holds 1138 documents</w:t>
      </w:r>
      <w:r>
        <w:t xml:space="preserve">.</w:t>
      </w:r>
    </w:p>
    <w:p>
      <w:pPr>
        <w:pStyle w:val="ListParagraph"/>
        <w:numPr>
          <w:ilvl w:val="0"/>
          <w:numId w:val="9"/>
        </w:numPr>
      </w:pPr>
      <w:r>
        <w:rPr>
          <w:b/>
        </w:rPr>
        <w:t xml:space="preserve">Idempotency verified:</w:t>
      </w:r>
      <w:r>
        <w:t xml:space="preserve"> re-running ingestion kept the count at </w:t>
      </w:r>
      <w:r>
        <w:rPr>
          <w:b/>
        </w:rPr>
        <w:t xml:space="preserve">1138</w:t>
      </w:r>
      <w:r>
        <w:t xml:space="preserve">, so IDs upsert rather than duplicate.</w:t>
      </w:r>
    </w:p>
    <w:p>
      <w:pPr>
        <w:pStyle w:val="ListParagraph"/>
        <w:numPr>
          <w:ilvl w:val="0"/>
          <w:numId w:val="9"/>
        </w:numPr>
      </w:pPr>
      <w:r>
        <w:t xml:space="preserve">Distances: GCD query gave 0.279 (</w:t>
      </w:r>
      <w:r>
        <w:rPr>
          <w:rStyle w:val="CodeChar"/>
        </w:rPr>
        <w:t xml:space="preserve">HumanEval/13</w:t>
      </w:r>
      <w:r>
        <w:t xml:space="preserve">), then 0.369 and 0.465. Kruskal gave 0.609, 0.620 and 0.629, all off-topic.</w:t>
      </w:r>
    </w:p>
    <w:p>
      <w:pPr/>
      <w:r>
        <w:rPr>
          <w:b/>
        </w:rPr>
        <w:t xml:space="preserve">Reading of the numbers:</w:t>
      </w:r>
      <w:r>
        <w:t xml:space="preserve"> distance carries real signal (best match roughly twice as far for the missing topic). But two queries are not enough to set a cutoff: the in-data example was a near-verbatim match, real users will paraphrase, and hard cases (like factorial) will sit in the middle. Plan: use distance only as a cheap filter at the extremes and let the LLM evaluator decide the middle. A calibration run (about 20 labeled queries) is built into </w:t>
      </w:r>
      <w:r>
        <w:rPr>
          <w:rStyle w:val="CodeChar"/>
        </w:rPr>
        <w:t xml:space="preserve">check_pipeline.py</w:t>
      </w:r>
      <w:r>
        <w:t xml:space="preserve">.</w:t>
      </w:r>
    </w:p>
    <w:p>
      <w:pPr>
        <w:pStyle w:val="Heading3"/>
      </w:pPr>
      <w:r>
        <w:t xml:space="preserve">6.7 llm.py and classifier.py</w:t>
      </w:r>
    </w:p>
    <w:p>
      <w:pPr>
        <w:pStyle w:val="ListParagraph"/>
        <w:numPr>
          <w:ilvl w:val="0"/>
          <w:numId w:val="10"/>
        </w:numPr>
      </w:pPr>
      <w:r>
        <w:rPr>
          <w:rStyle w:val="CodeChar"/>
        </w:rPr>
        <w:t xml:space="preserve">llm.py</w:t>
      </w:r>
      <w:r>
        <w:t xml:space="preserve"> builds a </w:t>
      </w:r>
      <w:r>
        <w:rPr>
          <w:rStyle w:val="CodeChar"/>
        </w:rPr>
        <w:t xml:space="preserve">ChatOpenAI</w:t>
      </w:r>
      <w:r>
        <w:t xml:space="preserve"> client pointed at OpenRouter (it speaks the OpenAI protocol). It raises a clear error if the key or model name is missing.</w:t>
      </w:r>
    </w:p>
    <w:p>
      <w:pPr>
        <w:pStyle w:val="ListParagraph"/>
        <w:numPr>
          <w:ilvl w:val="0"/>
          <w:numId w:val="10"/>
        </w:numPr>
      </w:pPr>
      <w:r>
        <w:rPr>
          <w:rStyle w:val="CodeChar"/>
        </w:rPr>
        <w:t xml:space="preserve">classifier.py</w:t>
      </w:r>
      <w:r>
        <w:t xml:space="preserve"> asks the LLM for one word (</w:t>
      </w:r>
      <w:r>
        <w:rPr>
          <w:rStyle w:val="CodeChar"/>
        </w:rPr>
        <w:t xml:space="preserve">explain</w:t>
      </w:r>
      <w:r>
        <w:t xml:space="preserve"> or </w:t>
      </w:r>
      <w:r>
        <w:rPr>
          <w:rStyle w:val="CodeChar"/>
        </w:rPr>
        <w:t xml:space="preserve">generate</w:t>
      </w:r>
      <w:r>
        <w:t xml:space="preserve">) at temperature 0. One-word replies were chosen over JSON or structured output because not every OpenRouter model supports tool calling.</w:t>
      </w:r>
    </w:p>
    <w:p>
      <w:pPr>
        <w:pStyle w:val="ListParagraph"/>
        <w:numPr>
          <w:ilvl w:val="0"/>
          <w:numId w:val="10"/>
        </w:numPr>
      </w:pPr>
      <w:r>
        <w:t xml:space="preserve">The explain path never uses RAG, so conceptual questions such as "How does quicksort work?" can safely go to explain. The explain prompt, when built, must handle the case where no code is attached.</w:t>
      </w:r>
    </w:p>
    <w:p>
      <w:pPr>
        <w:pStyle w:val="ListParagraph"/>
        <w:numPr>
          <w:ilvl w:val="0"/>
          <w:numId w:val="10"/>
        </w:numPr>
      </w:pPr>
      <w:r>
        <w:t xml:space="preserve">First run: the five clear cases were correct, and "Fix this code" was treated as explain (a defensible call).</w:t>
      </w:r>
    </w:p>
    <w:p>
      <w:pPr>
        <w:pStyle w:val="Heading2"/>
      </w:pPr>
      <w:r>
        <w:t xml:space="preserve">7. Problems encountered and how each was resolved</w:t>
      </w:r>
    </w:p>
    <w:p>
      <w:pPr>
        <w:pStyle w:val="Heading3"/>
      </w:pPr>
      <w:r>
        <w:t xml:space="preserve">7.1 "No module named datasets"</w:t>
      </w:r>
    </w:p>
    <w:p>
      <w:pPr/>
      <w:r>
        <w:t xml:space="preserve">Missing install in the venv. Fixed with </w:t>
      </w:r>
      <w:r>
        <w:rPr>
          <w:rStyle w:val="CodeChar"/>
        </w:rPr>
        <w:t xml:space="preserve">pip install</w:t>
      </w:r>
      <w:r>
        <w:t xml:space="preserve">.</w:t>
      </w:r>
    </w:p>
    <w:p>
      <w:pPr>
        <w:pStyle w:val="Heading3"/>
      </w:pPr>
      <w:r>
        <w:t xml:space="preserve">7.2 Classifier raised "Set LLM_API_KEY and LLM_MODEL_NAME"</w:t>
      </w:r>
    </w:p>
    <w:p>
      <w:pPr/>
      <w:r>
        <w:t xml:space="preserve">This was our own guard firing. Diagnosis path, in order:</w:t>
      </w:r>
    </w:p>
    <w:p>
      <w:pPr>
        <w:pStyle w:val="ListParagraph"/>
        <w:numPr>
          <w:ilvl w:val="0"/>
          <w:numId w:val="11"/>
        </w:numPr>
      </w:pPr>
      <w:r>
        <w:t xml:space="preserve">Confirmed </w:t>
      </w:r>
      <w:r>
        <w:rPr>
          <w:rStyle w:val="CodeChar"/>
        </w:rPr>
        <w:t xml:space="preserve">.env</w:t>
      </w:r>
      <w:r>
        <w:t xml:space="preserve"> exists in the repo root and that </w:t>
      </w:r>
      <w:r>
        <w:rPr>
          <w:rStyle w:val="CodeChar"/>
        </w:rPr>
        <w:t xml:space="preserve">python-dotenv</w:t>
      </w:r>
      <w:r>
        <w:t xml:space="preserve"> loads it (key loaded).</w:t>
      </w:r>
    </w:p>
    <w:p>
      <w:pPr>
        <w:pStyle w:val="ListParagraph"/>
        <w:numPr>
          <w:ilvl w:val="0"/>
          <w:numId w:val="11"/>
        </w:numPr>
      </w:pPr>
      <w:r>
        <w:t xml:space="preserve">Found </w:t>
      </w:r>
      <w:r>
        <w:rPr>
          <w:rStyle w:val="CodeChar"/>
        </w:rPr>
        <w:t xml:space="preserve">LLM_MODEL_NAME</w:t>
      </w:r>
      <w:r>
        <w:t xml:space="preserve"> came back as </w:t>
      </w:r>
      <w:r>
        <w:rPr>
          <w:rStyle w:val="CodeChar"/>
        </w:rPr>
        <w:t xml:space="preserve">None</w:t>
      </w:r>
      <w:r>
        <w:t xml:space="preserve"> (not empty), meaning no variable with that exact name.</w:t>
      </w:r>
    </w:p>
    <w:p>
      <w:pPr>
        <w:pStyle w:val="ListParagraph"/>
        <w:numPr>
          <w:ilvl w:val="0"/>
          <w:numId w:val="11"/>
        </w:numPr>
      </w:pPr>
      <w:r>
        <w:t xml:space="preserve">Listed the variable names the loader actually saw: </w:t>
      </w:r>
      <w:r>
        <w:rPr>
          <w:rStyle w:val="CodeChar"/>
        </w:rPr>
        <w:t xml:space="preserve">GITHUB_USERNAME</w:t>
      </w:r>
      <w:r>
        <w:t xml:space="preserve">, </w:t>
      </w:r>
      <w:r>
        <w:rPr>
          <w:rStyle w:val="CodeChar"/>
        </w:rPr>
        <w:t xml:space="preserve">OPENROUTER_API_KEY</w:t>
      </w:r>
      <w:r>
        <w:t xml:space="preserve">, </w:t>
      </w:r>
      <w:r>
        <w:rPr>
          <w:rStyle w:val="CodeChar"/>
        </w:rPr>
        <w:t xml:space="preserve">OPENROUTER_MODELS</w:t>
      </w:r>
      <w:r>
        <w:t xml:space="preserve">, </w:t>
      </w:r>
      <w:r>
        <w:rPr>
          <w:rStyle w:val="CodeChar"/>
        </w:rPr>
        <w:t xml:space="preserve">LLM_BASE_URL</w:t>
      </w:r>
      <w:r>
        <w:t xml:space="preserve">.</w:t>
      </w:r>
    </w:p>
    <w:p>
      <w:pPr>
        <w:pStyle w:val="ListParagraph"/>
        <w:numPr>
          <w:ilvl w:val="0"/>
          <w:numId w:val="11"/>
        </w:numPr>
      </w:pPr>
      <w:r>
        <w:t xml:space="preserve">Root cause: </w:t>
      </w:r>
      <w:r>
        <w:rPr>
          <w:rStyle w:val="CodeChar"/>
        </w:rPr>
        <w:t xml:space="preserve">config.py</w:t>
      </w:r>
      <w:r>
        <w:t xml:space="preserve"> line 22 had been changed to </w:t>
      </w:r>
      <w:r>
        <w:rPr>
          <w:rStyle w:val="CodeChar"/>
        </w:rPr>
        <w:t xml:space="preserve">OPENROUTER_API_KEY</w:t>
      </w:r>
      <w:r>
        <w:t xml:space="preserve"> but line 23 still read </w:t>
      </w:r>
      <w:r>
        <w:rPr>
          <w:rStyle w:val="CodeChar"/>
        </w:rPr>
        <w:t xml:space="preserve">LLM_MODEL_NAME</w:t>
      </w:r>
      <w:r>
        <w:t xml:space="preserve">, while the real </w:t>
      </w:r>
      <w:r>
        <w:rPr>
          <w:rStyle w:val="CodeChar"/>
        </w:rPr>
        <w:t xml:space="preserve">.env</w:t>
      </w:r>
      <w:r>
        <w:t xml:space="preserve"> used </w:t>
      </w:r>
      <w:r>
        <w:rPr>
          <w:rStyle w:val="CodeChar"/>
        </w:rPr>
        <w:t xml:space="preserve">OPENROUTER_MODELS</w:t>
      </w:r>
      <w:r>
        <w:t xml:space="preserve">. The names had drifted apart between the example file and the real file.</w:t>
      </w:r>
    </w:p>
    <w:p>
      <w:pPr/>
      <w:r>
        <w:t xml:space="preserve">Fix: make the names in </w:t>
      </w:r>
      <w:r>
        <w:rPr>
          <w:rStyle w:val="CodeChar"/>
        </w:rPr>
        <w:t xml:space="preserve">.env</w:t>
      </w:r>
      <w:r>
        <w:t xml:space="preserve"> and the strings inside </w:t>
      </w:r>
      <w:r>
        <w:rPr>
          <w:rStyle w:val="CodeChar"/>
        </w:rPr>
        <w:t xml:space="preserve">os.getenv(...)</w:t>
      </w:r>
      <w:r>
        <w:t xml:space="preserve"> match character for character. Side findings: files named </w:t>
      </w:r>
      <w:r>
        <w:rPr>
          <w:rStyle w:val="CodeChar"/>
        </w:rPr>
        <w:t xml:space="preserve">classifer.py</w:t>
      </w:r>
      <w:r>
        <w:t xml:space="preserve"> (typo) and </w:t>
      </w:r>
      <w:r>
        <w:rPr>
          <w:rStyle w:val="CodeChar"/>
        </w:rPr>
        <w:t xml:space="preserve">LLM.py</w:t>
      </w:r>
      <w:r>
        <w:t xml:space="preserve"> (uppercase) were renamed to </w:t>
      </w:r>
      <w:r>
        <w:rPr>
          <w:rStyle w:val="CodeChar"/>
        </w:rPr>
        <w:t xml:space="preserve">classifier.py</w:t>
      </w:r>
      <w:r>
        <w:t xml:space="preserve"> and </w:t>
      </w:r>
      <w:r>
        <w:rPr>
          <w:rStyle w:val="CodeChar"/>
        </w:rPr>
        <w:t xml:space="preserve">llm.py</w:t>
      </w:r>
      <w:r>
        <w:t xml:space="preserve">; on Windows a case-only rename needs two steps through a temporary name.</w:t>
      </w:r>
    </w:p>
    <w:p>
      <w:pPr>
        <w:pStyle w:val="Heading3"/>
      </w:pPr>
      <w:r>
        <w:t xml:space="preserve">7.3 The classifier gave inconsistent answers</w:t>
      </w:r>
    </w:p>
    <w:p>
      <w:pPr/>
      <w:r>
        <w:t xml:space="preserve">A later run sent two explain-style requests to </w:t>
      </w:r>
      <w:r>
        <w:rPr>
          <w:rStyle w:val="CodeChar"/>
        </w:rPr>
        <w:t xml:space="preserve">generate</w:t>
      </w:r>
      <w:r>
        <w:t xml:space="preserve">. A debug script printed the raw model output and the model that answered each call (</w:t>
      </w:r>
      <w:r>
        <w:rPr>
          <w:rStyle w:val="CodeChar"/>
        </w:rPr>
        <w:t xml:space="preserve">openrouter/free</w:t>
      </w:r>
      <w:r>
        <w:t xml:space="preserve"> was the configured model). Findings:</w:t>
      </w:r>
    </w:p>
    <w:p>
      <w:pPr>
        <w:pStyle w:val="ListParagraph"/>
        <w:numPr>
          <w:ilvl w:val="0"/>
          <w:numId w:val="12"/>
        </w:numPr>
      </w:pPr>
      <w:r>
        <w:rPr>
          <w:rStyle w:val="CodeChar"/>
        </w:rPr>
        <w:t xml:space="preserve">openrouter/free</w:t>
      </w:r>
      <w:r>
        <w:t xml:space="preserve"> is a router, not a single model. Across 12 calls it used six different models.</w:t>
      </w:r>
    </w:p>
    <w:p>
      <w:pPr>
        <w:pStyle w:val="ListParagraph"/>
        <w:numPr>
          <w:ilvl w:val="0"/>
          <w:numId w:val="12"/>
        </w:numPr>
      </w:pPr>
      <w:r>
        <w:t xml:space="preserve">One of them, a content-safety model, ignored the prompt and replied </w:t>
      </w:r>
      <w:r>
        <w:rPr>
          <w:rStyle w:val="CodeChar"/>
        </w:rPr>
        <w:t xml:space="preserve">User Safety: safe</w:t>
      </w:r>
      <w:r>
        <w:t xml:space="preserve"> (5 of 12 calls).</w:t>
      </w:r>
    </w:p>
    <w:p>
      <w:pPr>
        <w:pStyle w:val="ListParagraph"/>
        <w:numPr>
          <w:ilvl w:val="0"/>
          <w:numId w:val="12"/>
        </w:numPr>
      </w:pPr>
      <w:r>
        <w:t xml:space="preserve">My original parser treated any unrecognized reply as </w:t>
      </w:r>
      <w:r>
        <w:rPr>
          <w:rStyle w:val="CodeChar"/>
        </w:rPr>
        <w:t xml:space="preserve">generate</w:t>
      </w:r>
      <w:r>
        <w:t xml:space="preserve">, which silently hid the problem. So the earlier wrong answers were routing noise plus a weak fallback, not a prompt problem and not model hallucination.</w:t>
      </w:r>
    </w:p>
    <w:p>
      <w:pPr>
        <w:pStyle w:val="ListParagraph"/>
        <w:numPr>
          <w:ilvl w:val="0"/>
          <w:numId w:val="12"/>
        </w:numPr>
      </w:pPr>
      <w:r>
        <w:t xml:space="preserve">Fixes: (a) pin one exact model slug in </w:t>
      </w:r>
      <w:r>
        <w:rPr>
          <w:rStyle w:val="CodeChar"/>
        </w:rPr>
        <w:t xml:space="preserve">.env</w:t>
      </w:r>
      <w:r>
        <w:t xml:space="preserve">; (b) make the classifier read only the first word, retry once, and print a warning instead of failing silently.</w:t>
      </w:r>
    </w:p>
    <w:p>
      <w:pPr/>
      <w:r>
        <w:rPr>
          <w:b/>
        </w:rPr>
        <w:t xml:space="preserve">Status note:</w:t>
      </w:r>
      <w:r>
        <w:t xml:space="preserve"> I could not confirm from the session whether the pinning and the fail-loud edit were applied before the quota limit stopped testing (see 7.4). Check both.</w:t>
      </w:r>
    </w:p>
    <w:p>
      <w:pPr>
        <w:pStyle w:val="Heading3"/>
      </w:pPr>
      <w:r>
        <w:t xml:space="preserve">7.3b Why six lines from two prompts</w:t>
      </w:r>
    </w:p>
    <w:p>
      <w:pPr/>
      <w:r>
        <w:t xml:space="preserve">The debug script had two nested loops: two queries, each asked three times. Not a bug, but unlabeled output made it confusing. Fix: print the query next to each answer.</w:t>
      </w:r>
    </w:p>
    <w:p>
      <w:pPr>
        <w:pStyle w:val="Heading3"/>
      </w:pPr>
      <w:r>
        <w:t xml:space="preserve">7.4 HTTP 429: free-model daily limit reached</w:t>
      </w:r>
    </w:p>
    <w:p>
      <w:pPr/>
      <w:r>
        <w:t xml:space="preserve">The error </w:t>
      </w:r>
      <w:r>
        <w:rPr>
          <w:rStyle w:val="CodeChar"/>
        </w:rPr>
        <w:t xml:space="preserve">Rate limit exceeded: free-models-per-day</w:t>
      </w:r>
      <w:r>
        <w:t xml:space="preserve"> (limit 50, remaining 0) means the OpenRouter free-model daily quota was used up by the day's testing. Nothing was wrong with the code or configuration. The reset timestamp corresponds to roughly midnight UTC (my calculation, not certain). The message says adding 10 credits raises the free-model limit to 1,000 requests per day.</w:t>
      </w:r>
    </w:p>
    <w:p>
      <w:pPr/>
      <w:r>
        <w:t xml:space="preserve">Options discussed:</w:t>
      </w:r>
    </w:p>
    <w:tbl>
      <w:tblPr>
        <w:tblStyle w:val="TableGrid"/>
        <w:tblW w:w="0" w:type="auto"/>
        <w:tblLayout w:type="fixed"/>
        <w:tblLook w:val="04A0" w:firstRow="1" w:lastRow="0" w:firstColumn="0" w:lastColumn="0" w:noHBand="0" w:noVBand="1"/>
      </w:tblPr>
      <w:tblGrid>
        <w:gridCol w:w="3313"/>
        <w:gridCol w:w="909"/>
        <w:gridCol w:w="5137"/>
      </w:tblGrid>
      <w:tr>
        <w:trPr>
          <w:tblHeader/>
        </w:trPr>
        <w:tc>
          <w:tcPr>
            <w:tcW w:w="3313" w:type="dxa"/>
            <w:shd w:val="clear" w:color="auto" w:fill="F2F2F2"/>
          </w:tcPr>
          <w:p>
            <w:pPr/>
            <w:r>
              <w:t xml:space="preserve">Option</w:t>
            </w:r>
          </w:p>
        </w:tc>
        <w:tc>
          <w:tcPr>
            <w:tcW w:w="909" w:type="dxa"/>
            <w:shd w:val="clear" w:color="auto" w:fill="F2F2F2"/>
          </w:tcPr>
          <w:p>
            <w:pPr/>
            <w:r>
              <w:t xml:space="preserve">Cost</w:t>
            </w:r>
          </w:p>
        </w:tc>
        <w:tc>
          <w:tcPr>
            <w:tcW w:w="5137" w:type="dxa"/>
            <w:shd w:val="clear" w:color="auto" w:fill="F2F2F2"/>
          </w:tcPr>
          <w:p>
            <w:pPr/>
            <w:r>
              <w:t xml:space="preserve">Trade-off</w:t>
            </w:r>
          </w:p>
        </w:tc>
      </w:tr>
      <w:tr>
        <w:tc>
          <w:tcPr>
            <w:tcW w:w="3313" w:type="dxa"/>
          </w:tcPr>
          <w:p>
            <w:pPr/>
            <w:r>
              <w:t xml:space="preserve">Wait for the reset</w:t>
            </w:r>
          </w:p>
        </w:tc>
        <w:tc>
          <w:tcPr>
            <w:tcW w:w="909" w:type="dxa"/>
          </w:tcPr>
          <w:p>
            <w:pPr/>
            <w:r>
              <w:t xml:space="preserve">Free</w:t>
            </w:r>
          </w:p>
        </w:tc>
        <w:tc>
          <w:tcPr>
            <w:tcW w:w="5137" w:type="dxa"/>
          </w:tcPr>
          <w:p>
            <w:pPr/>
            <w:r>
              <w:t xml:space="preserve">Same 50-request wall tomorrow</w:t>
            </w:r>
          </w:p>
        </w:tc>
      </w:tr>
      <w:tr>
        <w:tc>
          <w:tcPr>
            <w:tcW w:w="3313" w:type="dxa"/>
          </w:tcPr>
          <w:p>
            <w:pPr/>
            <w:r>
              <w:t xml:space="preserve">Add $10 OpenRouter credit</w:t>
            </w:r>
          </w:p>
        </w:tc>
        <w:tc>
          <w:tcPr>
            <w:tcW w:w="909" w:type="dxa"/>
          </w:tcPr>
          <w:p>
            <w:pPr/>
            <w:r>
              <w:t xml:space="preserve">$10</w:t>
            </w:r>
          </w:p>
        </w:tc>
        <w:tc>
          <w:tcPr>
            <w:tcW w:w="5137" w:type="dxa"/>
          </w:tcPr>
          <w:p>
            <w:pPr/>
            <w:r>
              <w:t xml:space="preserve">Raises the free-model limit; your decision</w:t>
            </w:r>
          </w:p>
        </w:tc>
      </w:tr>
      <w:tr>
        <w:tc>
          <w:tcPr>
            <w:tcW w:w="3313" w:type="dxa"/>
          </w:tcPr>
          <w:p>
            <w:pPr/>
            <w:r>
              <w:t xml:space="preserve">Switch to Mistral free tier</w:t>
            </w:r>
          </w:p>
        </w:tc>
        <w:tc>
          <w:tcPr>
            <w:tcW w:w="909" w:type="dxa"/>
          </w:tcPr>
          <w:p>
            <w:pPr/>
            <w:r>
              <w:t xml:space="preserve">Free</w:t>
            </w:r>
          </w:p>
        </w:tc>
        <w:tc>
          <w:tcPr>
            <w:tcW w:w="5137" w:type="dxa"/>
          </w:tcPr>
          <w:p>
            <w:pPr/>
            <w:r>
              <w:t xml:space="preserve">New account; low rate limits</w:t>
            </w:r>
          </w:p>
        </w:tc>
      </w:tr>
      <w:tr>
        <w:tc>
          <w:tcPr>
            <w:tcW w:w="3313" w:type="dxa"/>
          </w:tcPr>
          <w:p>
            <w:pPr/>
            <w:r>
              <w:t xml:space="preserve">Pin a cheap paid model</w:t>
            </w:r>
          </w:p>
        </w:tc>
        <w:tc>
          <w:tcPr>
            <w:tcW w:w="909" w:type="dxa"/>
          </w:tcPr>
          <w:p>
            <w:pPr/>
            <w:r>
              <w:t xml:space="preserve">Cents</w:t>
            </w:r>
          </w:p>
        </w:tc>
        <w:tc>
          <w:tcPr>
            <w:tcW w:w="5137" w:type="dxa"/>
          </w:tcPr>
          <w:p>
            <w:pPr/>
            <w:r>
              <w:t xml:space="preserve">Needs credits</w:t>
            </w:r>
          </w:p>
        </w:tc>
      </w:tr>
    </w:tbl>
    <w:p>
      <w:pPr/>
      <w:r>
        <w:t xml:space="preserve">Lesson: the finished app makes two to three LLM calls per question (classify, relevance, generate), so quota planning matters. Ways to save requests: run the full check script only after changes, keep the classifier test list short, add a small cache for repeated test queries, and use the distance gate to skip clearly irrelevant LLM calls.</w:t>
      </w:r>
    </w:p>
    <w:p>
      <w:pPr>
        <w:pStyle w:val="Heading3"/>
      </w:pPr>
      <w:r>
        <w:t xml:space="preserve">7.5 Mistral as an alternative provider</w:t>
      </w:r>
    </w:p>
    <w:p>
      <w:pPr/>
      <w:r>
        <w:t xml:space="preserve">You asked whether a Mistral key would be more efficient. Conclusions from a search of current sources:</w:t>
      </w:r>
    </w:p>
    <w:p>
      <w:pPr>
        <w:pStyle w:val="ListParagraph"/>
        <w:numPr>
          <w:ilvl w:val="0"/>
          <w:numId w:val="13"/>
        </w:numPr>
      </w:pPr>
      <w:r>
        <w:t xml:space="preserve">Mistral's API uses an OpenAI-style format with base URL </w:t>
      </w:r>
      <w:r>
        <w:rPr>
          <w:rStyle w:val="CodeChar"/>
        </w:rPr>
        <w:t xml:space="preserve">api.mistral.ai/v1</w:t>
      </w:r>
      <w:r>
        <w:t xml:space="preserve">, so the existing </w:t>
      </w:r>
      <w:r>
        <w:rPr>
          <w:rStyle w:val="CodeChar"/>
        </w:rPr>
        <w:t xml:space="preserve">ChatOpenAI</w:t>
      </w:r>
      <w:r>
        <w:t xml:space="preserve"> setup should work with a URL change (untested).</w:t>
      </w:r>
    </w:p>
    <w:p>
      <w:pPr>
        <w:pStyle w:val="ListParagraph"/>
        <w:numPr>
          <w:ilvl w:val="0"/>
          <w:numId w:val="13"/>
        </w:numPr>
      </w:pPr>
      <w:r>
        <w:t xml:space="preserve">A free experiment tier exists; one source says it requires phone verification and opting into data training (confirm in the console). Rate limits are low and not published precisely; check the console's Limits page.</w:t>
      </w:r>
    </w:p>
    <w:p>
      <w:pPr>
        <w:pStyle w:val="ListParagraph"/>
        <w:numPr>
          <w:ilvl w:val="0"/>
          <w:numId w:val="13"/>
        </w:numPr>
      </w:pPr>
      <w:r>
        <w:t xml:space="preserve">Pin an explicit model name rather than a </w:t>
      </w:r>
      <w:r>
        <w:rPr>
          <w:rStyle w:val="CodeChar"/>
        </w:rPr>
        <w:t xml:space="preserve">-latest</w:t>
      </w:r>
      <w:r>
        <w:t xml:space="preserve"> alias.</w:t>
      </w:r>
    </w:p>
    <w:p>
      <w:pPr>
        <w:pStyle w:val="ListParagraph"/>
        <w:numPr>
          <w:ilvl w:val="0"/>
          <w:numId w:val="13"/>
        </w:numPr>
      </w:pPr>
      <w:r>
        <w:t xml:space="preserve">If switching, rename the variables to generic </w:t>
      </w:r>
      <w:r>
        <w:rPr>
          <w:rStyle w:val="CodeChar"/>
        </w:rPr>
        <w:t xml:space="preserve">LLM_API_KEY</w:t>
      </w:r>
      <w:r>
        <w:t xml:space="preserve">, </w:t>
      </w:r>
      <w:r>
        <w:rPr>
          <w:rStyle w:val="CodeChar"/>
        </w:rPr>
        <w:t xml:space="preserve">LLM_MODEL_NAME</w:t>
      </w:r>
      <w:r>
        <w:t xml:space="preserve">, </w:t>
      </w:r>
      <w:r>
        <w:rPr>
          <w:rStyle w:val="CodeChar"/>
        </w:rPr>
        <w:t xml:space="preserve">LLM_BASE_URL</w:t>
      </w:r>
      <w:r>
        <w:t xml:space="preserve"> so names never say "OpenRouter" while holding another provider's key, which also prevents the drift described in 7.2.</w:t>
      </w:r>
    </w:p>
    <w:p>
      <w:pPr/>
      <w:r>
        <w:t xml:space="preserve">No provider decision had been made at the end of the session.</w:t>
      </w:r>
    </w:p>
    <w:p>
      <w:pPr>
        <w:pStyle w:val="Heading2"/>
      </w:pPr>
      <w:r>
        <w:t xml:space="preserve">8. relevance.py (written, not yet run)</w:t>
      </w:r>
    </w:p>
    <w:p>
      <w:pPr/>
      <w:r>
        <w:t xml:space="preserve">This is the component that enforces the "do not hallucinate" rule.</w:t>
      </w:r>
    </w:p>
    <w:p>
      <w:pPr>
        <w:pStyle w:val="ListParagraph"/>
        <w:numPr>
          <w:ilvl w:val="0"/>
          <w:numId w:val="14"/>
        </w:numPr>
      </w:pPr>
      <w:r>
        <w:t xml:space="preserve">The judge answers </w:t>
      </w:r>
      <w:r>
        <w:rPr>
          <w:rStyle w:val="CodeChar"/>
        </w:rPr>
        <w:t xml:space="preserve">yes</w:t>
      </w:r>
      <w:r>
        <w:t xml:space="preserve"> or </w:t>
      </w:r>
      <w:r>
        <w:rPr>
          <w:rStyle w:val="CodeChar"/>
        </w:rPr>
        <w:t xml:space="preserve">no</w:t>
      </w:r>
      <w:r>
        <w:t xml:space="preserve">, not "Relevant" or "Not Relevant", because the string "not relevant" contains "relevant" and a naive parser would misread it. The function maps </w:t>
      </w:r>
      <w:r>
        <w:rPr>
          <w:rStyle w:val="CodeChar"/>
        </w:rPr>
        <w:t xml:space="preserve">yes</w:t>
      </w:r>
      <w:r>
        <w:t xml:space="preserve">/</w:t>
      </w:r>
      <w:r>
        <w:rPr>
          <w:rStyle w:val="CodeChar"/>
        </w:rPr>
        <w:t xml:space="preserve">no</w:t>
      </w:r>
      <w:r>
        <w:t xml:space="preserve"> to the spec's two outputs.</w:t>
      </w:r>
    </w:p>
    <w:p>
      <w:pPr>
        <w:pStyle w:val="ListParagraph"/>
        <w:numPr>
          <w:ilvl w:val="0"/>
          <w:numId w:val="14"/>
        </w:numPr>
      </w:pPr>
      <w:r>
        <w:t xml:space="preserve">The prompt explicitly rejects results that only share keywords with the request. This targets the factorial problem seen earlier (digit-counting tasks that merely mention factorial).</w:t>
      </w:r>
    </w:p>
    <w:p>
      <w:pPr>
        <w:pStyle w:val="ListParagraph"/>
        <w:numPr>
          <w:ilvl w:val="0"/>
          <w:numId w:val="14"/>
        </w:numPr>
      </w:pPr>
      <w:r>
        <w:rPr>
          <w:b/>
        </w:rPr>
        <w:t xml:space="preserve">Fails safe the opposite way from the classifier:</w:t>
      </w:r>
      <w:r>
        <w:t xml:space="preserve"> unclear output means Not Relevant. A wrong "no" costs one clarification message; a wrong "yes" lets the generator work from irrelevant context.</w:t>
      </w:r>
    </w:p>
    <w:p>
      <w:pPr>
        <w:pStyle w:val="ListParagraph"/>
        <w:numPr>
          <w:ilvl w:val="0"/>
          <w:numId w:val="14"/>
        </w:numPr>
      </w:pPr>
      <w:r>
        <w:t xml:space="preserve">One verdict for the whole top-k set: yes if any snippet genuinely helps. Snippets are trimmed to 800 characters.</w:t>
      </w:r>
    </w:p>
    <w:p>
      <w:pPr>
        <w:pStyle w:val="ListParagraph"/>
        <w:numPr>
          <w:ilvl w:val="0"/>
          <w:numId w:val="14"/>
        </w:numPr>
      </w:pPr>
      <w:r>
        <w:t xml:space="preserve">An optional distance gate (</w:t>
      </w:r>
      <w:r>
        <w:rPr>
          <w:rStyle w:val="CodeChar"/>
        </w:rPr>
        <w:t xml:space="preserve">RELEVANCE_MAX_DISTANCE</w:t>
      </w:r>
      <w:r>
        <w:t xml:space="preserve">, currently </w:t>
      </w:r>
      <w:r>
        <w:rPr>
          <w:rStyle w:val="CodeChar"/>
        </w:rPr>
        <w:t xml:space="preserve">None</w:t>
      </w:r>
      <w:r>
        <w:t xml:space="preserve">) skips the LLM call when the best match is very far, saving requests. A number will be chosen after calibration.</w:t>
      </w:r>
    </w:p>
    <w:p>
      <w:pPr>
        <w:pStyle w:val="ListParagraph"/>
        <w:numPr>
          <w:ilvl w:val="0"/>
          <w:numId w:val="14"/>
        </w:numPr>
      </w:pPr>
      <w:r>
        <w:t xml:space="preserve">Built-in test: GCD should be Relevant, Kruskal Not Relevant, factorial informational. That is three LLM calls.</w:t>
      </w:r>
    </w:p>
    <w:p>
      <w:pPr>
        <w:pStyle w:val="ListParagraph"/>
        <w:numPr>
          <w:ilvl w:val="0"/>
          <w:numId w:val="14"/>
        </w:numPr>
      </w:pPr>
      <w:r>
        <w:t xml:space="preserve">Open decision: whether to also ask the judge for a one-line reason (useful for debugging and demos, but parsing becomes less strict).</w:t>
      </w:r>
    </w:p>
    <w:p>
      <w:pPr>
        <w:pStyle w:val="Heading2"/>
      </w:pPr>
      <w:r>
        <w:t xml:space="preserve">9. check_pipeline.py (written, not yet run)</w:t>
      </w:r>
    </w:p>
    <w:p>
      <w:pPr/>
      <w:r>
        <w:t xml:space="preserve">A pre-flight script with five stages: (1) config values load; (2) one LLM call succeeds; (3) vector store holds 1,138 documents and four probe queries retrieve the expected IDs; (4) classifier accuracy on eight labeled queries, plus four ambiguous ones printed for information only; (5) distance calibration with six likely-covered and eight uncovered queries, ending with a statement of whether the two groups separate cleanly or overlap. Stages 1 to 3 are hard checks; 4 and 5 are measurements. A caveat built in: some "likely covered" queries (factorial especially) may not truly exist in the data, which would itself be a finding.</w:t>
      </w:r>
    </w:p>
    <w:p>
      <w:pPr>
        <w:pStyle w:val="Heading2"/>
      </w:pPr>
      <w:r>
        <w:t xml:space="preserve">10. Documentation produced</w:t>
      </w:r>
    </w:p>
    <w:p>
      <w:pPr/>
      <w:r>
        <w:t xml:space="preserve">A README was drafted covering objectives, architecture (with a Mermaid diagram), technologies, repository structure, achievements and roadmap. It marks </w:t>
      </w:r>
      <w:r>
        <w:rPr>
          <w:rStyle w:val="CodeChar"/>
        </w:rPr>
        <w:t xml:space="preserve">relevance.py</w:t>
      </w:r>
      <w:r>
        <w:t xml:space="preserve"> and </w:t>
      </w:r>
      <w:r>
        <w:rPr>
          <w:rStyle w:val="CodeChar"/>
        </w:rPr>
        <w:t xml:space="preserve">check_pipeline.py</w:t>
      </w:r>
      <w:r>
        <w:t xml:space="preserve"> as written but untested. Update those rows after they run.</w:t>
      </w:r>
    </w:p>
    <w:p>
      <w:pPr>
        <w:pStyle w:val="Heading2"/>
      </w:pPr>
      <w:r>
        <w:t xml:space="preserve">11. Status at the end of the session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Component</w:t>
            </w:r>
          </w:p>
        </w:tc>
        <w:tc>
          <w:tcPr>
            <w:tcW w:w="4920" w:type="dxa"/>
            <w:shd w:val="clear" w:color="auto" w:fill="F2F2F2"/>
          </w:tcPr>
          <w:p>
            <w:pPr/>
            <w:r>
              <w:t xml:space="preserve">State</w:t>
            </w:r>
          </w:p>
        </w:tc>
      </w:tr>
      <w:tr>
        <w:tc>
          <w:tcPr>
            <w:tcW w:w="4440" w:type="dxa"/>
          </w:tcPr>
          <w:p>
            <w:pPr/>
            <w:r>
              <w:t xml:space="preserve">Dataset loader (HumanEval + MBPP)</w:t>
            </w:r>
          </w:p>
        </w:tc>
        <w:tc>
          <w:tcPr>
            <w:tcW w:w="4920" w:type="dxa"/>
          </w:tcPr>
          <w:p>
            <w:pPr/>
            <w:r>
              <w:t xml:space="preserve">Verified: 1,138 documents, unique IDs, Chroma-safe metadata</w:t>
            </w:r>
          </w:p>
        </w:tc>
      </w:tr>
      <w:tr>
        <w:tc>
          <w:tcPr>
            <w:tcW w:w="4440" w:type="dxa"/>
          </w:tcPr>
          <w:p>
            <w:pPr/>
            <w:r>
              <w:t xml:space="preserve">Persistent Chroma store</w:t>
            </w:r>
          </w:p>
        </w:tc>
        <w:tc>
          <w:tcPr>
            <w:tcW w:w="4920" w:type="dxa"/>
          </w:tcPr>
          <w:p>
            <w:pPr/>
            <w:r>
              <w:t xml:space="preserve">Verified, ingestion idempotent (count stays 1,138)</w:t>
            </w:r>
          </w:p>
        </w:tc>
      </w:tr>
      <w:tr>
        <w:tc>
          <w:tcPr>
            <w:tcW w:w="4440" w:type="dxa"/>
          </w:tcPr>
          <w:p>
            <w:pPr/>
            <w:r>
              <w:t xml:space="preserve">Retrieval with cosine distances</w:t>
            </w:r>
          </w:p>
        </w:tc>
        <w:tc>
          <w:tcPr>
            <w:tcW w:w="4920" w:type="dxa"/>
          </w:tcPr>
          <w:p>
            <w:pPr/>
            <w:r>
              <w:t xml:space="preserve">Verified on sample queries</w:t>
            </w:r>
          </w:p>
        </w:tc>
      </w:tr>
      <w:tr>
        <w:tc>
          <w:tcPr>
            <w:tcW w:w="4440" w:type="dxa"/>
          </w:tcPr>
          <w:p>
            <w:pPr/>
            <w:r>
              <w:rPr>
                <w:rStyle w:val="CodeChar"/>
              </w:rPr>
              <w:t xml:space="preserve">config.py</w:t>
            </w:r>
            <w:r>
              <w:t xml:space="preserve">, </w:t>
            </w:r>
            <w:r>
              <w:rPr>
                <w:rStyle w:val="CodeChar"/>
              </w:rPr>
              <w:t xml:space="preserve">llm.py</w:t>
            </w:r>
          </w:p>
        </w:tc>
        <w:tc>
          <w:tcPr>
            <w:tcW w:w="4920" w:type="dxa"/>
          </w:tcPr>
          <w:p>
            <w:pPr/>
            <w:r>
              <w:t xml:space="preserve">Working; env variable names fixed</w:t>
            </w:r>
          </w:p>
        </w:tc>
      </w:tr>
      <w:tr>
        <w:tc>
          <w:tcPr>
            <w:tcW w:w="4440" w:type="dxa"/>
          </w:tcPr>
          <w:p>
            <w:pPr/>
            <w:r>
              <w:t xml:space="preserve">Classifier</w:t>
            </w:r>
          </w:p>
        </w:tc>
        <w:tc>
          <w:tcPr>
            <w:tcW w:w="4920" w:type="dxa"/>
          </w:tcPr>
          <w:p>
            <w:pPr/>
            <w:r>
              <w:t xml:space="preserve">Worked on first run; inconsistency traced to the model router; re-verification pending after pinning</w:t>
            </w:r>
          </w:p>
        </w:tc>
      </w:tr>
      <w:tr>
        <w:tc>
          <w:tcPr>
            <w:tcW w:w="4440" w:type="dxa"/>
          </w:tcPr>
          <w:p>
            <w:pPr/>
            <w:r>
              <w:t xml:space="preserve">Relevance evaluator</w:t>
            </w:r>
          </w:p>
        </w:tc>
        <w:tc>
          <w:tcPr>
            <w:tcW w:w="4920" w:type="dxa"/>
          </w:tcPr>
          <w:p>
            <w:pPr/>
            <w:r>
              <w:t xml:space="preserve">Written, untested</w:t>
            </w:r>
          </w:p>
        </w:tc>
      </w:tr>
      <w:tr>
        <w:tc>
          <w:tcPr>
            <w:tcW w:w="4440" w:type="dxa"/>
          </w:tcPr>
          <w:p>
            <w:pPr/>
            <w:r>
              <w:t xml:space="preserve">Pre-flight check script</w:t>
            </w:r>
          </w:p>
        </w:tc>
        <w:tc>
          <w:tcPr>
            <w:tcW w:w="4920" w:type="dxa"/>
          </w:tcPr>
          <w:p>
            <w:pPr/>
            <w:r>
              <w:t xml:space="preserve">Written, untested</w:t>
            </w:r>
          </w:p>
        </w:tc>
      </w:tr>
      <w:tr>
        <w:tc>
          <w:tcPr>
            <w:tcW w:w="4440" w:type="dxa"/>
          </w:tcPr>
          <w:p>
            <w:pPr/>
            <w:r>
              <w:t xml:space="preserve">Generator, router, memory, feedback, code runner, UI</w:t>
            </w:r>
          </w:p>
        </w:tc>
        <w:tc>
          <w:tcPr>
            <w:tcW w:w="4920" w:type="dxa"/>
          </w:tcPr>
          <w:p>
            <w:pPr/>
            <w:r>
              <w:t xml:space="preserve">Not started</w:t>
            </w:r>
          </w:p>
        </w:tc>
      </w:tr>
    </w:tbl>
    <w:p>
      <w:pPr>
        <w:pStyle w:val="Heading2"/>
      </w:pPr>
      <w:r>
        <w:t xml:space="preserve">12. Open items for the next session</w:t>
      </w:r>
    </w:p>
    <w:p>
      <w:pPr>
        <w:pStyle w:val="ListParagraph"/>
        <w:numPr>
          <w:ilvl w:val="0"/>
          <w:numId w:val="15"/>
        </w:numPr>
      </w:pPr>
      <w:r>
        <w:t xml:space="preserve">Decide the provider: wait for the OpenRouter reset, add credits, or switch to Mistral.</w:t>
      </w:r>
    </w:p>
    <w:p>
      <w:pPr>
        <w:pStyle w:val="ListParagraph"/>
        <w:numPr>
          <w:ilvl w:val="0"/>
          <w:numId w:val="15"/>
        </w:numPr>
      </w:pPr>
      <w:r>
        <w:t xml:space="preserve">Pin one exact model and re-run the classifier several times; the output should be identical each run.</w:t>
      </w:r>
    </w:p>
    <w:p>
      <w:pPr>
        <w:pStyle w:val="ListParagraph"/>
        <w:numPr>
          <w:ilvl w:val="0"/>
          <w:numId w:val="15"/>
        </w:numPr>
      </w:pPr>
      <w:r>
        <w:t xml:space="preserve">Confirm the fail-loud classifier edit (first word only, one retry, warning on fallback) is in place.</w:t>
      </w:r>
    </w:p>
    <w:p>
      <w:pPr>
        <w:pStyle w:val="ListParagraph"/>
        <w:numPr>
          <w:ilvl w:val="0"/>
          <w:numId w:val="15"/>
        </w:numPr>
      </w:pPr>
      <w:r>
        <w:t xml:space="preserve">Run </w:t>
      </w:r>
      <w:r>
        <w:rPr>
          <w:rStyle w:val="CodeChar"/>
        </w:rPr>
        <w:t xml:space="preserve">python -m src.relevance</w:t>
      </w:r>
      <w:r>
        <w:t xml:space="preserve">, then </w:t>
      </w:r>
      <w:r>
        <w:rPr>
          <w:rStyle w:val="CodeChar"/>
        </w:rPr>
        <w:t xml:space="preserve">python -m scripts.check_pipeline</w:t>
      </w:r>
      <w:r>
        <w:t xml:space="preserve">, and read the stage 5 calibration to choose </w:t>
      </w:r>
      <w:r>
        <w:rPr>
          <w:rStyle w:val="CodeChar"/>
        </w:rPr>
        <w:t xml:space="preserve">RELEVANCE_MAX_DISTANCE</w:t>
      </w:r>
      <w:r>
        <w:t xml:space="preserve">.</w:t>
      </w:r>
    </w:p>
    <w:p>
      <w:pPr>
        <w:pStyle w:val="ListParagraph"/>
        <w:numPr>
          <w:ilvl w:val="0"/>
          <w:numId w:val="15"/>
        </w:numPr>
      </w:pPr>
      <w:r>
        <w:t xml:space="preserve">Try the classifier edge cases: conceptual questions, convert-to-another-language, optimize, add error handling. If they land wrong, add a prompt rule such as "pasted code plus a request to change or convert it means generate".</w:t>
      </w:r>
    </w:p>
    <w:p>
      <w:pPr>
        <w:pStyle w:val="ListParagraph"/>
        <w:numPr>
          <w:ilvl w:val="0"/>
          <w:numId w:val="15"/>
        </w:numPr>
      </w:pPr>
      <w:r>
        <w:t xml:space="preserve">Decide whether the relevance judge should also return a one-line reason.</w:t>
      </w:r>
    </w:p>
    <w:p>
      <w:pPr>
        <w:pStyle w:val="ListParagraph"/>
        <w:numPr>
          <w:ilvl w:val="0"/>
          <w:numId w:val="15"/>
        </w:numPr>
      </w:pPr>
      <w:r>
        <w:t xml:space="preserve">Housekeeping: create </w:t>
      </w:r>
      <w:r>
        <w:rPr>
          <w:rStyle w:val="CodeChar"/>
        </w:rPr>
        <w:t xml:space="preserve">requirements.txt</w:t>
      </w:r>
      <w:r>
        <w:t xml:space="preserve">; confirm </w:t>
      </w:r>
      <w:r>
        <w:rPr>
          <w:rStyle w:val="CodeChar"/>
        </w:rPr>
        <w:t xml:space="preserve">.env</w:t>
      </w:r>
      <w:r>
        <w:t xml:space="preserve"> and </w:t>
      </w:r>
      <w:r>
        <w:rPr>
          <w:rStyle w:val="CodeChar"/>
        </w:rPr>
        <w:t xml:space="preserve">data/chroma_db/</w:t>
      </w:r>
      <w:r>
        <w:t xml:space="preserve"> are git-ignored; update </w:t>
      </w:r>
      <w:r>
        <w:rPr>
          <w:rStyle w:val="CodeChar"/>
        </w:rPr>
        <w:t xml:space="preserve">.env.example</w:t>
      </w:r>
      <w:r>
        <w:t xml:space="preserve"> to match the variable names the code reads; update the README status rows.</w:t>
      </w:r>
    </w:p>
    <w:p>
      <w:pPr>
        <w:pStyle w:val="Heading2"/>
      </w:pPr>
      <w:r>
        <w:t xml:space="preserve">13. Roadmap after that</w:t>
      </w:r>
    </w:p>
    <w:p>
      <w:pPr>
        <w:pStyle w:val="ListParagraph"/>
        <w:numPr>
          <w:ilvl w:val="0"/>
          <w:numId w:val="16"/>
        </w:numPr>
      </w:pPr>
      <w:r>
        <w:t xml:space="preserve">Build the explain and generate chains (</w:t>
      </w:r>
      <w:r>
        <w:rPr>
          <w:rStyle w:val="CodeChar"/>
        </w:rPr>
        <w:t xml:space="preserve">generator.py</w:t>
      </w:r>
      <w:r>
        <w:t xml:space="preserve">). The explain prompt must handle "no code attached".</w:t>
      </w:r>
    </w:p>
    <w:p>
      <w:pPr>
        <w:pStyle w:val="ListParagraph"/>
        <w:numPr>
          <w:ilvl w:val="0"/>
          <w:numId w:val="16"/>
        </w:numPr>
      </w:pPr>
      <w:r>
        <w:t xml:space="preserve">Build the router with the awaiting-solution state for the feedback turn, checked before the classifier.</w:t>
      </w:r>
    </w:p>
    <w:p>
      <w:pPr>
        <w:pStyle w:val="ListParagraph"/>
        <w:numPr>
          <w:ilvl w:val="0"/>
          <w:numId w:val="16"/>
        </w:numPr>
      </w:pPr>
      <w:r>
        <w:t xml:space="preserve">Implement feedback learning: embed and store user solutions with metadata, then re-test the original query to prove it now retrieves.</w:t>
      </w:r>
    </w:p>
    <w:p>
      <w:pPr>
        <w:pStyle w:val="ListParagraph"/>
        <w:numPr>
          <w:ilvl w:val="0"/>
          <w:numId w:val="16"/>
        </w:numPr>
      </w:pPr>
      <w:r>
        <w:t xml:space="preserve">Add long-term memory in its own collection.</w:t>
      </w:r>
    </w:p>
    <w:p>
      <w:pPr>
        <w:pStyle w:val="ListParagraph"/>
        <w:numPr>
          <w:ilvl w:val="0"/>
          <w:numId w:val="16"/>
        </w:numPr>
      </w:pPr>
      <w:r>
        <w:t xml:space="preserve">Build the code runner (subprocess, timeout, temp directory, captured stdout and stderr), and consider using each task's stored </w:t>
      </w:r>
      <w:r>
        <w:rPr>
          <w:rStyle w:val="CodeChar"/>
        </w:rPr>
        <w:t xml:space="preserve">test</w:t>
      </w:r>
      <w:r>
        <w:t xml:space="preserve"> to verify generated code.</w:t>
      </w:r>
    </w:p>
    <w:p>
      <w:pPr>
        <w:pStyle w:val="ListParagraph"/>
        <w:numPr>
          <w:ilvl w:val="0"/>
          <w:numId w:val="16"/>
        </w:numPr>
      </w:pPr>
      <w:r>
        <w:t xml:space="preserve">Build the Streamlit app with streaming, syntax highlighting, a run button and an optional memory view.</w:t>
      </w:r>
    </w:p>
    <w:p>
      <w:pPr>
        <w:pStyle w:val="ListParagraph"/>
        <w:numPr>
          <w:ilvl w:val="0"/>
          <w:numId w:val="16"/>
        </w:numPr>
      </w:pPr>
      <w:r>
        <w:t xml:space="preserve">Optional: add a second knowledge source or your own snippets (Kruskal, BFS, Dijkstra, factorial) if the assignment allows, since the current data has clear gaps. The alternative is to use the feedback loop as the intended answer: a Kruskal request fails, you teach it, and it then works.</w:t>
      </w:r>
    </w:p>
    <w:p>
      <w:pPr>
        <w:pStyle w:val="Heading2"/>
      </w:pPr>
      <w:r>
        <w:t xml:space="preserve">14. Key lessons from the session</w:t>
      </w:r>
    </w:p>
    <w:p>
      <w:pPr>
        <w:pStyle w:val="ListParagraph"/>
        <w:numPr>
          <w:ilvl w:val="0"/>
          <w:numId w:val="17"/>
        </w:numPr>
      </w:pPr>
      <w:r>
        <w:rPr>
          <w:b/>
        </w:rPr>
        <w:t xml:space="preserve">Vector search ranks, it does not judge.</w:t>
      </w:r>
      <w:r>
        <w:t xml:space="preserve"> Always returns top-k, relevant or not. The relevance check is not optional.</w:t>
      </w:r>
    </w:p>
    <w:p>
      <w:pPr>
        <w:pStyle w:val="ListParagraph"/>
        <w:numPr>
          <w:ilvl w:val="0"/>
          <w:numId w:val="17"/>
        </w:numPr>
      </w:pPr>
      <w:r>
        <w:rPr>
          <w:b/>
        </w:rPr>
        <w:t xml:space="preserve">Never let a fallback hide a failure.</w:t>
      </w:r>
      <w:r>
        <w:t xml:space="preserve"> Both the classifier and the relevance judge now warn on unrecognized output.</w:t>
      </w:r>
    </w:p>
    <w:p>
      <w:pPr>
        <w:pStyle w:val="ListParagraph"/>
        <w:numPr>
          <w:ilvl w:val="0"/>
          <w:numId w:val="17"/>
        </w:numPr>
      </w:pPr>
      <w:r>
        <w:rPr>
          <w:b/>
        </w:rPr>
        <w:t xml:space="preserve">Pin your model.</w:t>
      </w:r>
      <w:r>
        <w:t xml:space="preserve"> A router slug can rotate between models, including ones that are not chat models.</w:t>
      </w:r>
    </w:p>
    <w:p>
      <w:pPr>
        <w:pStyle w:val="ListParagraph"/>
        <w:numPr>
          <w:ilvl w:val="0"/>
          <w:numId w:val="17"/>
        </w:numPr>
      </w:pPr>
      <w:r>
        <w:rPr>
          <w:b/>
        </w:rPr>
        <w:t xml:space="preserve">Names must match exactly</w:t>
      </w:r>
      <w:r>
        <w:t xml:space="preserve"> between </w:t>
      </w:r>
      <w:r>
        <w:rPr>
          <w:rStyle w:val="CodeChar"/>
        </w:rPr>
        <w:t xml:space="preserve">.env</w:t>
      </w:r>
      <w:r>
        <w:t xml:space="preserve">, the example file, and the code that reads them.</w:t>
      </w:r>
    </w:p>
    <w:p>
      <w:pPr>
        <w:pStyle w:val="ListParagraph"/>
        <w:numPr>
          <w:ilvl w:val="0"/>
          <w:numId w:val="17"/>
        </w:numPr>
      </w:pPr>
      <w:r>
        <w:rPr>
          <w:b/>
        </w:rPr>
        <w:t xml:space="preserve">Measure before choosing thresholds.</w:t>
      </w:r>
      <w:r>
        <w:t xml:space="preserve"> Two data points are a hint, not a cutoff.</w:t>
      </w:r>
    </w:p>
    <w:p>
      <w:pPr>
        <w:pStyle w:val="ListParagraph"/>
        <w:numPr>
          <w:ilvl w:val="0"/>
          <w:numId w:val="17"/>
        </w:numPr>
      </w:pPr>
      <w:r>
        <w:rPr>
          <w:b/>
        </w:rPr>
        <w:t xml:space="preserve">Plan for quotas.</w:t>
      </w:r>
      <w:r>
        <w:t xml:space="preserve"> Free tiers shape how often you can test.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RAG the Code Project Work Log</dc:title>
  <dc:description>Claude Docs node/3eda5d67-27c7@1 docx-w7</dc:description>
  <cp:revision>1</cp:revision>
</cp:coreProperties>
</file>