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0"/>
        <w:jc w:val="center"/>
      </w:pPr>
      <w:r>
        <w:rPr>
          <w:b/>
          <w:bCs/>
          <w:color w:val="1E2761"/>
          <w:sz w:val="44"/>
          <w:szCs w:val="44"/>
        </w:rPr>
        <w:t xml:space="preserve">EDF Data Loader</w:t>
      </w:r>
    </w:p>
    <w:p>
      <w:pPr>
        <w:spacing w:after="60"/>
        <w:jc w:val="center"/>
      </w:pPr>
      <w:r>
        <w:rPr>
          <w:i/>
          <w:iCs/>
          <w:color w:val="44546A"/>
          <w:sz w:val="26"/>
          <w:szCs w:val="26"/>
        </w:rPr>
        <w:t xml:space="preserve">From Raw PhysioNet EDF Recordings to a Trial-Level EEG DataFrame</w:t>
      </w:r>
    </w:p>
    <w:p>
      <w:pPr>
        <w:spacing w:after="400"/>
        <w:jc w:val="center"/>
      </w:pPr>
      <w:r>
        <w:rPr>
          <w:color w:val="44546A"/>
          <w:sz w:val="20"/>
          <w:szCs w:val="20"/>
        </w:rPr>
        <w:t xml:space="preserve">Technical Report  |  Notebook: 1788215978066_edf_data_loader.ipynb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1. Overview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notebook is the data-preparation step that sits upstream of the CSP+SVM classification pipeline: it reads raw European Data Format (.edf) EEG recordings from the PhysioNet EEG Motor Movement/Imagery dataset, isolates the trials relevant to left- vs. right-hand motor imagery, epochs the continuous signal into fixed-length trials, and exports the result as a single tidy CSV. That CSV — after one further channel-selection step — is exactly the eeg_hands_df.csv consumed by the modeling notebook.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notebook has two parts: an EDF-to-CSV loader (Part A) that does the heavy lifting with the MNE-Python library, and a lightweight channel-selection pass (Part B) that narrows the full EEG montage down to the 21 sensorimotor channels used downstream.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2. Data Source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source data is the PhysioNet EEG Motor Movement/Imagery (EEGBCI) dataset: multi-run EDF recordings per subject, where each run corresponds to a specific task. The notebook points at a single subject's folder: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color w:val="1B1B2A"/>
          <w:sz w:val="19"/>
          <w:szCs w:val="19"/>
        </w:rPr>
        <w:t xml:space="preserve">folder_path = r"C:\Users\USER\Downloads\archive (5)\files\S001"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Only six of the fourteen runs are relevant to this project — the ones involving left/right fist movement or imagery, excluding the baseline (eyes open/closed) and both-fists/feet runs: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rPr>
          <w:tblHeader/>
        </w:trPr>
        <w:tc>
          <w:tcPr>
            <w:tcW w:type="dxa" w:w="4400"/>
            <w:shd w:fill="1E2761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Run</w:t>
            </w:r>
          </w:p>
        </w:tc>
        <w:tc>
          <w:tcPr>
            <w:tcW w:type="dxa" w:w="4400"/>
            <w:shd w:fill="1E2761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Task</w:t>
            </w:r>
          </w:p>
        </w:tc>
      </w:tr>
      <w:tr>
        <w:tc>
          <w:tcPr>
            <w:tcW w:type="dxa" w:w="4200"/>
            <w:shd w:fill="F2F2F2" w:val="clear"/>
          </w:tcPr>
          <w:p>
            <w:r>
              <w:rPr>
                <w:color w:val="222222"/>
                <w:sz w:val="21"/>
                <w:szCs w:val="21"/>
              </w:rPr>
              <w:t xml:space="preserve">R03, R07, R11</w:t>
            </w:r>
          </w:p>
        </w:tc>
        <w:tc>
          <w:tcPr>
            <w:tcW w:type="dxa" w:w="4600"/>
            <w:shd w:fill="F2F2F2" w:val="clear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Real (executed) left/right fist movement</w:t>
            </w:r>
          </w:p>
        </w:tc>
      </w:tr>
      <w:tr>
        <w:tc>
          <w:tcPr>
            <w:tcW w:type="dxa" w:w="4200"/>
          </w:tcPr>
          <w:p>
            <w:r>
              <w:rPr>
                <w:color w:val="222222"/>
                <w:sz w:val="21"/>
                <w:szCs w:val="21"/>
              </w:rPr>
              <w:t xml:space="preserve">R04, R08, R12</w:t>
            </w:r>
          </w:p>
        </w:tc>
        <w:tc>
          <w:tcPr>
            <w:tcW w:type="dxa" w:w="4600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Imagined left/right fist movement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color w:val="222222"/>
          <w:sz w:val="22"/>
          <w:szCs w:val="22"/>
        </w:rPr>
        <w:t xml:space="preserve">Filtering is done by filename pattern match, using glob to collect every S*R*.edf file in the folder and keeping only those whose run code appears in the hand_runs list.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3. Part A — EDF → Epoched DataFrame</w:t>
      </w:r>
    </w:p>
    <w:p>
      <w:pPr>
        <w:pStyle w:val="Heading2"/>
        <w:spacing w:after="120" w:before="240"/>
      </w:pPr>
      <w:r>
        <w:rPr>
          <w:b/>
          <w:bCs/>
          <w:color w:val="44546A"/>
          <w:sz w:val="24"/>
          <w:szCs w:val="24"/>
        </w:rPr>
        <w:t xml:space="preserve">3.1 Reading &amp; event extraction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For each matching EDF file, the notebook parses the subject ID and run ID from the filename, then loads the raw signal with MNE (mne.io.read_raw_edf). Event markers are extracted from the file's annotations via mne.events_from_annotations, and the dataset's native annotation codes are remapped to human-readable labels: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T1  →  “Left Hand”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T2  →  “Right Hand”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Files with neither marker present are skipped.</w:t>
      </w:r>
    </w:p>
    <w:p>
      <w:pPr>
        <w:pStyle w:val="Heading2"/>
        <w:spacing w:after="120" w:before="240"/>
      </w:pPr>
      <w:r>
        <w:rPr>
          <w:b/>
          <w:bCs/>
          <w:color w:val="44546A"/>
          <w:sz w:val="24"/>
          <w:szCs w:val="24"/>
        </w:rPr>
        <w:t xml:space="preserve">3.2 Epoching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Each run is cut into fixed-length epochs around every Left/Right Hand event using mne.Epochs, from 0.0 to 4.0 seconds post-event with no baseline correction (baseline handling is deferred to the downstream processing notebook). Only the two hand-related event types are epoched — rest/T0 periods are excluded entirely.</w:t>
      </w:r>
    </w:p>
    <w:p>
      <w:pPr>
        <w:pStyle w:val="Heading2"/>
        <w:spacing w:after="120" w:before="240"/>
      </w:pPr>
      <w:r>
        <w:rPr>
          <w:b/>
          <w:bCs/>
          <w:color w:val="44546A"/>
          <w:sz w:val="24"/>
          <w:szCs w:val="24"/>
        </w:rPr>
        <w:t xml:space="preserve">3.3 Trial IDs &amp; metadata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Each file's epochs are converted to a long-format DataFrame with epochs.to_data_frame(). Because MNE numbers epochs starting from 0 independently within each file, the notebook remaps them to a single global_trial_id counter that increases monotonically across every file processed, guaranteeing every trial in the final dataset has a unique ID. subject, run, and label (renamed from MNE's condition column) are attached as metadata columns, and the now-redundant condition/epoch columns are dropped.</w:t>
      </w:r>
    </w:p>
    <w:p>
      <w:pPr>
        <w:pStyle w:val="Heading2"/>
        <w:spacing w:after="120" w:before="240"/>
      </w:pPr>
      <w:r>
        <w:rPr>
          <w:b/>
          <w:bCs/>
          <w:color w:val="44546A"/>
          <w:sz w:val="24"/>
          <w:szCs w:val="24"/>
        </w:rPr>
        <w:t xml:space="preserve">3.4 Concatenation &amp; export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All per-file DataFrames are concatenated into one long-format table, with metadata columns (trial_id, subject, run, label, time) placed first followed by every EEG channel column, then written out to eeg_hands_dataset.csv. A short summary line reports the total row and trial counts.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4. Part B — Region-of-Interest Channel Selection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full EDF montage records far more than the 21 channels the CSP+SVM model needs. This second, short part of the notebook re-loads the CSV written by Part A and narrows it to the metadata columns plus 21 fronto-central and centro-parietal channels covering the sensorimotor strip:</w:t>
      </w:r>
    </w:p>
    <w:p>
      <w:pPr>
        <w:shd w:fill="F2F2F2" w:val="clear"/>
        <w:spacing w:after="160"/>
      </w:pPr>
      <w:r>
        <w:rPr>
          <w:rFonts w:ascii="Courier New" w:cs="Courier New" w:eastAsia="Courier New" w:hAnsi="Courier New"/>
          <w:color w:val="1B1B2A"/>
          <w:sz w:val="19"/>
          <w:szCs w:val="19"/>
        </w:rPr>
        <w:t xml:space="preserve">Fc5. Fc3. Fc1. Fcz. Fc2. Fc4. Fc6.
C5..  C3..  C1..  Cz..  C2..  C4..  C6..
Cp5. Cp3. Cp1. Cpz. Cp2. Cp4. Cp6.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reduced table is inspected (.columns, and a raw display of the DataFrame) and then saved as eeg_hands_df.csv — the file that the CSP+SVM classification notebook loads as its starting point.</w:t>
      </w: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5. Pipeline Summary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200"/>
      </w:tblGrid>
      <w:tr>
        <w:trPr>
          <w:tblHeader/>
        </w:trPr>
        <w:tc>
          <w:tcPr>
            <w:shd w:fill="1E2761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shd w:fill="1E2761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Input</w:t>
            </w:r>
          </w:p>
        </w:tc>
        <w:tc>
          <w:tcPr>
            <w:shd w:fill="1E2761" w:val="clea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Output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Locate &amp; filter files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S001 folder of .edf files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6 hand-run .edf files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Read + epoch (MNE)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Raw EDF signal, 6 runs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Per-file trial DataFrame, 0–4 s epochs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Concatenate + ID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Per-file DataFrames</w:t>
            </w:r>
          </w:p>
        </w:tc>
        <w:tc>
          <w:tcPr>
            <w:tcW w:type="dxa" w:w="3200"/>
            <w:shd w:fill="F2F2F2" w:val="clear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eeg_hands_dataset.csv (all channels)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ROI channel select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eeg_hands_dataset.csv</w:t>
            </w:r>
          </w:p>
        </w:tc>
        <w:tc>
          <w:tcPr>
            <w:tcW w:type="dxa" w:w="3200"/>
          </w:tcPr>
          <w:p>
            <w:r>
              <w:rPr>
                <w:b/>
                <w:bCs/>
                <w:color w:val="1E2761"/>
                <w:sz w:val="21"/>
                <w:szCs w:val="21"/>
              </w:rPr>
              <w:t xml:space="preserve">eeg_hands_df.csv (21 channels)</w:t>
            </w:r>
          </w:p>
        </w:tc>
      </w:tr>
    </w:tbl>
    <w:p>
      <w:pPr>
        <w:spacing w:after="200"/>
      </w:pPr>
    </w:p>
    <w:p>
      <w:pPr>
        <w:pStyle w:val="Heading1"/>
        <w:spacing w:after="160" w:before="320"/>
      </w:pPr>
      <w:r>
        <w:rPr>
          <w:b/>
          <w:bCs/>
          <w:color w:val="1E2761"/>
          <w:sz w:val="30"/>
          <w:szCs w:val="30"/>
        </w:rPr>
        <w:t xml:space="preserve">6. Notes &amp;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Single-subject scope: only subject S001's folder is processed; running the notebook on more subjects would require looping the same logic over each subject's directory and keeping the global trial_id counter shared across subjects.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Hardcoded, Windows-style paths (C:\Users\USER\Downloads\...) mean the notebook must be edited before running in a different environment (e.g., this Linux sandbox, which has neither the raw .edf files nor the mne package installed, so this report was produced by static code review rather than execution).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No signal cleaning happens here — filtering, re-referencing, baseline correction, and artifact rejection are all performed later, in the modeling notebook, on the exported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Real-movement and imagined-movement runs are pooled together under the same Left Hand / Right Hand labels; the notebook does not distinguish execution (R03/07/11) from imagery (R04/08/12) trials in the output.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2026-08-31T22:41:53.889Z</dcterms:created>
  <dcterms:modified xsi:type="dcterms:W3CDTF">2026-08-31T22:41:53.889Z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