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E999" w14:textId="5677CFB2" w:rsidR="00AF22A0" w:rsidRDefault="00086AF2" w:rsidP="00086AF2">
      <w:pPr>
        <w:pStyle w:val="Heading1"/>
      </w:pPr>
      <w:r>
        <w:t>The employment gap for female parents in London</w:t>
      </w:r>
    </w:p>
    <w:p w14:paraId="68CCDC4D" w14:textId="4204E4C7" w:rsidR="00223919" w:rsidRDefault="00EA7E8F" w:rsidP="00086AF2">
      <w:r>
        <w:t>Women</w:t>
      </w:r>
      <w:r w:rsidR="00553D11">
        <w:t xml:space="preserve"> </w:t>
      </w:r>
      <w:r w:rsidR="00233DC5">
        <w:t>with</w:t>
      </w:r>
      <w:r w:rsidR="00553D11">
        <w:t xml:space="preserve"> children in London have an </w:t>
      </w:r>
      <w:r w:rsidR="009B3948">
        <w:t xml:space="preserve">average </w:t>
      </w:r>
      <w:r w:rsidR="00553D11">
        <w:t xml:space="preserve">employment rate 6 </w:t>
      </w:r>
      <w:r w:rsidR="009B3948">
        <w:t>percentage points</w:t>
      </w:r>
      <w:r w:rsidR="00407BAC">
        <w:t xml:space="preserve"> (pp)</w:t>
      </w:r>
      <w:r w:rsidR="009B3948">
        <w:t xml:space="preserve"> lower than their peers in the rest of the UK. </w:t>
      </w:r>
      <w:r w:rsidR="00CF175B">
        <w:t xml:space="preserve">This very large gap is unique to this </w:t>
      </w:r>
      <w:proofErr w:type="gramStart"/>
      <w:r w:rsidR="00CF175B">
        <w:t>particular group</w:t>
      </w:r>
      <w:proofErr w:type="gramEnd"/>
      <w:r w:rsidR="00CF175B">
        <w:t xml:space="preserve">: </w:t>
      </w:r>
      <w:r w:rsidR="00E1586A">
        <w:t>the employment rates of men</w:t>
      </w:r>
      <w:r w:rsidR="00CB113D">
        <w:t xml:space="preserve">, whether parents or not, </w:t>
      </w:r>
      <w:r w:rsidR="00957DBA">
        <w:t xml:space="preserve">and </w:t>
      </w:r>
      <w:r w:rsidR="00CF175B">
        <w:t>women without children</w:t>
      </w:r>
      <w:r w:rsidR="00957DBA">
        <w:t xml:space="preserve"> </w:t>
      </w:r>
      <w:r w:rsidR="00CB113D">
        <w:t xml:space="preserve">are the same </w:t>
      </w:r>
      <w:r w:rsidR="005E4D3C">
        <w:t>for those respective groups with</w:t>
      </w:r>
      <w:r w:rsidR="00CB113D">
        <w:t xml:space="preserve">in London and in </w:t>
      </w:r>
      <w:r w:rsidR="005E4D3C">
        <w:t xml:space="preserve">the UK </w:t>
      </w:r>
      <w:r w:rsidR="00223919">
        <w:t>overall</w:t>
      </w:r>
      <w:r w:rsidR="00103298">
        <w:t xml:space="preserve"> (see </w:t>
      </w:r>
      <w:r w:rsidR="00103298" w:rsidRPr="00103298">
        <w:fldChar w:fldCharType="begin"/>
      </w:r>
      <w:r w:rsidR="00103298" w:rsidRPr="00103298">
        <w:instrText xml:space="preserve"> REF _Ref131170359 \h </w:instrText>
      </w:r>
      <w:r w:rsidR="00103298">
        <w:instrText xml:space="preserve"> \* MERGEFORMAT </w:instrText>
      </w:r>
      <w:r w:rsidR="00103298" w:rsidRPr="00103298">
        <w:fldChar w:fldCharType="separate"/>
      </w:r>
      <w:r w:rsidR="00103298" w:rsidRPr="00103298">
        <w:t>Figure 1</w:t>
      </w:r>
      <w:r w:rsidR="00103298" w:rsidRPr="00103298">
        <w:fldChar w:fldCharType="end"/>
      </w:r>
      <w:r w:rsidR="00103298">
        <w:t>)</w:t>
      </w:r>
      <w:r w:rsidR="00CB113D">
        <w:t>.</w:t>
      </w:r>
    </w:p>
    <w:p w14:paraId="41EF7755" w14:textId="77777777" w:rsidR="00223919" w:rsidRDefault="00223919" w:rsidP="00086AF2"/>
    <w:p w14:paraId="4D67C27E" w14:textId="68FFC9AE" w:rsidR="00086AF2" w:rsidRDefault="00223919" w:rsidP="00086AF2">
      <w:r>
        <w:t xml:space="preserve">Why does this gap exist? </w:t>
      </w:r>
      <w:r w:rsidR="00785072">
        <w:t>Differences in the demographic composition of London relative to the rest of the UK does not appear to explain</w:t>
      </w:r>
      <w:r w:rsidR="008F51F1">
        <w:t xml:space="preserve"> the gap entirely, </w:t>
      </w:r>
      <w:r w:rsidR="0055530F">
        <w:t>though</w:t>
      </w:r>
      <w:r w:rsidR="00C87943">
        <w:t xml:space="preserve"> it is reduced somewhat.</w:t>
      </w:r>
      <w:r w:rsidR="00CB113D">
        <w:t xml:space="preserve"> </w:t>
      </w:r>
      <w:r w:rsidR="00233DC5">
        <w:t>Instead, it is possible that high cost-of-living pressures in large cities may be at fault.</w:t>
      </w:r>
      <w:r w:rsidR="00233DC5">
        <w:rPr>
          <w:rStyle w:val="FootnoteReference"/>
        </w:rPr>
        <w:footnoteReference w:id="1"/>
      </w:r>
    </w:p>
    <w:p w14:paraId="7A0DB7BC" w14:textId="77777777" w:rsidR="00DF65FA" w:rsidRDefault="00DF65FA" w:rsidP="00086AF2"/>
    <w:p w14:paraId="524D34A9" w14:textId="7E275A07" w:rsidR="00E132C4" w:rsidRPr="00E132C4" w:rsidRDefault="00E132C4" w:rsidP="00E132C4">
      <w:pPr>
        <w:pStyle w:val="Caption"/>
        <w:keepNext/>
        <w:rPr>
          <w:rStyle w:val="Strong"/>
          <w:i w:val="0"/>
          <w:iCs w:val="0"/>
          <w:sz w:val="24"/>
          <w:szCs w:val="24"/>
        </w:rPr>
      </w:pPr>
      <w:bookmarkStart w:id="0" w:name="_Ref131170359"/>
      <w:bookmarkStart w:id="1" w:name="_Ref131174004"/>
      <w:r w:rsidRPr="00E132C4">
        <w:rPr>
          <w:rStyle w:val="Strong"/>
          <w:i w:val="0"/>
          <w:iCs w:val="0"/>
          <w:sz w:val="24"/>
          <w:szCs w:val="24"/>
        </w:rPr>
        <w:t xml:space="preserve">Figure </w:t>
      </w:r>
      <w:r w:rsidRPr="00E132C4">
        <w:rPr>
          <w:rStyle w:val="Strong"/>
          <w:i w:val="0"/>
          <w:iCs w:val="0"/>
          <w:sz w:val="24"/>
          <w:szCs w:val="24"/>
        </w:rPr>
        <w:fldChar w:fldCharType="begin"/>
      </w:r>
      <w:r w:rsidRPr="00E132C4">
        <w:rPr>
          <w:rStyle w:val="Strong"/>
          <w:i w:val="0"/>
          <w:iCs w:val="0"/>
          <w:sz w:val="24"/>
          <w:szCs w:val="24"/>
        </w:rPr>
        <w:instrText xml:space="preserve"> SEQ Figure \* ARABIC </w:instrText>
      </w:r>
      <w:r w:rsidRPr="00E132C4">
        <w:rPr>
          <w:rStyle w:val="Strong"/>
          <w:i w:val="0"/>
          <w:iCs w:val="0"/>
          <w:sz w:val="24"/>
          <w:szCs w:val="24"/>
        </w:rPr>
        <w:fldChar w:fldCharType="separate"/>
      </w:r>
      <w:r w:rsidR="007E6C66">
        <w:rPr>
          <w:rStyle w:val="Strong"/>
          <w:i w:val="0"/>
          <w:iCs w:val="0"/>
          <w:noProof/>
          <w:sz w:val="24"/>
          <w:szCs w:val="24"/>
        </w:rPr>
        <w:t>1</w:t>
      </w:r>
      <w:r w:rsidRPr="00E132C4">
        <w:rPr>
          <w:rStyle w:val="Strong"/>
          <w:i w:val="0"/>
          <w:iCs w:val="0"/>
          <w:sz w:val="24"/>
          <w:szCs w:val="24"/>
        </w:rPr>
        <w:fldChar w:fldCharType="end"/>
      </w:r>
      <w:bookmarkEnd w:id="0"/>
      <w:r w:rsidRPr="00E132C4">
        <w:rPr>
          <w:rStyle w:val="Strong"/>
          <w:i w:val="0"/>
          <w:iCs w:val="0"/>
          <w:sz w:val="24"/>
          <w:szCs w:val="24"/>
        </w:rPr>
        <w:t>: employment rates in London and the UK overall for selected groups, 2022</w:t>
      </w:r>
      <w:bookmarkEnd w:id="1"/>
    </w:p>
    <w:p w14:paraId="0CC26920" w14:textId="700AEAF7" w:rsidR="00B41487" w:rsidRDefault="005E4D3C" w:rsidP="00086AF2">
      <w:r>
        <w:rPr>
          <w:noProof/>
        </w:rPr>
        <mc:AlternateContent>
          <mc:Choice Requires="wps">
            <w:drawing>
              <wp:anchor distT="0" distB="0" distL="114300" distR="114300" simplePos="0" relativeHeight="251659776" behindDoc="0" locked="0" layoutInCell="1" allowOverlap="1" wp14:anchorId="50F62EB1" wp14:editId="03A697EB">
                <wp:simplePos x="0" y="0"/>
                <wp:positionH relativeFrom="column">
                  <wp:posOffset>1895475</wp:posOffset>
                </wp:positionH>
                <wp:positionV relativeFrom="paragraph">
                  <wp:posOffset>1473200</wp:posOffset>
                </wp:positionV>
                <wp:extent cx="866775" cy="762000"/>
                <wp:effectExtent l="19050" t="19050" r="28575" b="19050"/>
                <wp:wrapNone/>
                <wp:docPr id="3" name="Oval 3"/>
                <wp:cNvGraphicFramePr/>
                <a:graphic xmlns:a="http://schemas.openxmlformats.org/drawingml/2006/main">
                  <a:graphicData uri="http://schemas.microsoft.com/office/word/2010/wordprocessingShape">
                    <wps:wsp>
                      <wps:cNvSpPr/>
                      <wps:spPr>
                        <a:xfrm>
                          <a:off x="0" y="0"/>
                          <a:ext cx="866775" cy="762000"/>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54C76" id="Oval 3" o:spid="_x0000_s1026" style="position:absolute;margin-left:149.25pt;margin-top:116pt;width:68.25pt;height:6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" filled="f" strokecolor="#ffc000" strokeweight="2.25pt">
                <v:stroke joinstyle="miter"/>
              </v:oval>
            </w:pict>
          </mc:Fallback>
        </mc:AlternateContent>
      </w:r>
      <w:r w:rsidR="003847E0">
        <w:rPr>
          <w:noProof/>
        </w:rPr>
        <w:drawing>
          <wp:inline distT="0" distB="0" distL="0" distR="0" wp14:anchorId="6E4860ED" wp14:editId="069F7B4E">
            <wp:extent cx="5570220" cy="3009900"/>
            <wp:effectExtent l="0" t="0" r="0" b="0"/>
            <wp:docPr id="1" name="Chart 1">
              <a:extLst xmlns:a="http://schemas.openxmlformats.org/drawingml/2006/main">
                <a:ext uri="{FF2B5EF4-FFF2-40B4-BE49-F238E27FC236}">
                  <a16:creationId xmlns:a16="http://schemas.microsoft.com/office/drawing/2014/main" id="{A54FFDAF-D2CD-43DE-8B5E-C234C78F8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E50927" w14:textId="76A5FA58" w:rsidR="00B84C9F" w:rsidRPr="009D7242" w:rsidRDefault="009D7242" w:rsidP="00086AF2">
      <w:pPr>
        <w:rPr>
          <w:rStyle w:val="SubtleEmphasis"/>
        </w:rPr>
      </w:pPr>
      <w:r>
        <w:rPr>
          <w:rStyle w:val="SubtleEmphasis"/>
        </w:rPr>
        <w:t>Source: GLAE calculations on LFS</w:t>
      </w:r>
      <w:r w:rsidR="00233DC5">
        <w:rPr>
          <w:rStyle w:val="SubtleEmphasis"/>
        </w:rPr>
        <w:t xml:space="preserve"> Households</w:t>
      </w:r>
      <w:r>
        <w:rPr>
          <w:rStyle w:val="SubtleEmphasis"/>
        </w:rPr>
        <w:t xml:space="preserve"> A</w:t>
      </w:r>
      <w:r w:rsidR="00233DC5">
        <w:rPr>
          <w:rStyle w:val="SubtleEmphasis"/>
        </w:rPr>
        <w:t>pril</w:t>
      </w:r>
      <w:r>
        <w:rPr>
          <w:rStyle w:val="SubtleEmphasis"/>
        </w:rPr>
        <w:t>-J</w:t>
      </w:r>
      <w:r w:rsidR="00233DC5">
        <w:rPr>
          <w:rStyle w:val="SubtleEmphasis"/>
        </w:rPr>
        <w:t>une</w:t>
      </w:r>
      <w:r>
        <w:rPr>
          <w:rStyle w:val="SubtleEmphasis"/>
        </w:rPr>
        <w:t xml:space="preserve"> 2022 data</w:t>
      </w:r>
      <w:r w:rsidR="001E55C4">
        <w:rPr>
          <w:rStyle w:val="SubtleEmphasis"/>
        </w:rPr>
        <w:t>, people aged 16-64</w:t>
      </w:r>
      <w:r>
        <w:rPr>
          <w:rStyle w:val="SubtleEmphasis"/>
        </w:rPr>
        <w:t>.</w:t>
      </w:r>
    </w:p>
    <w:p w14:paraId="3CDE5483" w14:textId="77777777" w:rsidR="009D7242" w:rsidRDefault="009D7242" w:rsidP="00086AF2"/>
    <w:p w14:paraId="1F7F915E" w14:textId="5982295A" w:rsidR="00164255" w:rsidRPr="00164255" w:rsidRDefault="00164255" w:rsidP="007E6C66">
      <w:pPr>
        <w:pStyle w:val="Subtitle"/>
      </w:pPr>
      <w:r>
        <w:t xml:space="preserve">London’s demographic composition </w:t>
      </w:r>
      <w:r w:rsidR="00353850">
        <w:t>differs from</w:t>
      </w:r>
      <w:r>
        <w:t xml:space="preserve"> the UK overall</w:t>
      </w:r>
    </w:p>
    <w:p w14:paraId="059C0C73" w14:textId="5C2F2BE0" w:rsidR="00835C62" w:rsidRDefault="00835C62" w:rsidP="00835C62">
      <w:r>
        <w:t>London’s population is more ethnically and religiously diverse than the UK average</w:t>
      </w:r>
      <w:r w:rsidR="00103298">
        <w:t xml:space="preserve">; </w:t>
      </w:r>
      <w:r>
        <w:t>more Londoners are single than the average UK resident</w:t>
      </w:r>
      <w:r w:rsidR="00103298">
        <w:t xml:space="preserve"> but fewer are disabled</w:t>
      </w:r>
      <w:r>
        <w:t xml:space="preserve">. These differences are reflected in the average employment rate of London relative to the UK overall, as shown in </w:t>
      </w:r>
      <w:r w:rsidRPr="00835C62">
        <w:fldChar w:fldCharType="begin"/>
      </w:r>
      <w:r w:rsidRPr="00835C62">
        <w:instrText xml:space="preserve"> REF _Ref131169406 \h </w:instrText>
      </w:r>
      <w:r>
        <w:instrText xml:space="preserve"> \* MERGEFORMAT </w:instrText>
      </w:r>
      <w:r w:rsidRPr="00835C62">
        <w:fldChar w:fldCharType="separate"/>
      </w:r>
      <w:r w:rsidRPr="00835C62">
        <w:t>Table 1</w:t>
      </w:r>
      <w:r w:rsidRPr="00835C62">
        <w:fldChar w:fldCharType="end"/>
      </w:r>
      <w:r>
        <w:t xml:space="preserve"> below</w:t>
      </w:r>
      <w:r w:rsidR="00E82E1A">
        <w:t>,</w:t>
      </w:r>
      <w:r w:rsidR="00103298">
        <w:t xml:space="preserve"> which breaks down the population by demographic characteristics</w:t>
      </w:r>
    </w:p>
    <w:p w14:paraId="45284574" w14:textId="34FD5646" w:rsidR="00103298" w:rsidRDefault="00103298" w:rsidP="00835C62"/>
    <w:p w14:paraId="75E37AD1" w14:textId="26B5D59B" w:rsidR="00103298" w:rsidRDefault="00103298" w:rsidP="00835C62">
      <w:r>
        <w:t xml:space="preserve">For instance, the average employment rate of London residents in the BAME ethnicity group is 67%, somewhat lower than the average of 68% in the UK overall. However, the BAME group made up 40% of London’s population but only 16% of the UK total. In the opposite direction, London has relatively fewer residents with disabilities, who have lower </w:t>
      </w:r>
      <w:r w:rsidR="00B90E32">
        <w:t xml:space="preserve">average </w:t>
      </w:r>
      <w:r>
        <w:t>employment rates, at a share of 18%</w:t>
      </w:r>
      <w:r w:rsidR="00B90E32">
        <w:t xml:space="preserve"> of the population</w:t>
      </w:r>
      <w:r>
        <w:t xml:space="preserve"> compared to 21% in the UK overall. </w:t>
      </w:r>
    </w:p>
    <w:p w14:paraId="75E618E3" w14:textId="2246DE99" w:rsidR="00835C62" w:rsidRDefault="00835C62" w:rsidP="00835C62"/>
    <w:p w14:paraId="13D65B97" w14:textId="3AEF3351" w:rsidR="00103298" w:rsidRDefault="00103298" w:rsidP="00835C62">
      <w:r>
        <w:t>It is not clear which factors affect female parental employment to such an extent that the gap between London and the UK is as large as observed. We therefore employ a simple regression to disentangle these effects on a more narrowly defined population.</w:t>
      </w:r>
    </w:p>
    <w:p w14:paraId="52480A88" w14:textId="77777777" w:rsidR="00835C62" w:rsidRDefault="00835C62" w:rsidP="00835C62"/>
    <w:p w14:paraId="3314C91D" w14:textId="7BF87798" w:rsidR="009331DD" w:rsidRPr="007E6C66" w:rsidRDefault="00CB1DF1" w:rsidP="007E6C66">
      <w:pPr>
        <w:pStyle w:val="Subtitle"/>
      </w:pPr>
      <w:r w:rsidRPr="007E6C66">
        <w:lastRenderedPageBreak/>
        <w:t>Exploring possible explanations: a regression approach</w:t>
      </w:r>
    </w:p>
    <w:p w14:paraId="3136EC38" w14:textId="77777777" w:rsidR="00A93A3B" w:rsidRDefault="00CB1DF1" w:rsidP="00CB1DF1">
      <w:r>
        <w:t xml:space="preserve">We </w:t>
      </w:r>
      <w:r w:rsidR="00290E43">
        <w:t xml:space="preserve">want to find characteristics which </w:t>
      </w:r>
      <w:r w:rsidR="0015533D">
        <w:t>are correlated with the observed gap</w:t>
      </w:r>
      <w:r w:rsidR="007371AF">
        <w:t xml:space="preserve">, but we do not necessarily need to understand what is causing it directly. </w:t>
      </w:r>
      <w:r w:rsidR="007E217A">
        <w:t>We can therefore construct a simple regression equation designed to “predict” an employment rate based on personal characteristics, without being too concerned about the direction of causality</w:t>
      </w:r>
      <w:r w:rsidR="00C74240">
        <w:t xml:space="preserve"> or</w:t>
      </w:r>
      <w:r w:rsidR="00617B08">
        <w:t xml:space="preserve"> </w:t>
      </w:r>
      <w:r w:rsidR="00C74240">
        <w:t>collinearity.</w:t>
      </w:r>
      <w:r w:rsidR="00C74240">
        <w:rPr>
          <w:rStyle w:val="FootnoteReference"/>
        </w:rPr>
        <w:footnoteReference w:id="2"/>
      </w:r>
      <w:r w:rsidR="00663F81">
        <w:t xml:space="preserve"> </w:t>
      </w:r>
    </w:p>
    <w:p w14:paraId="5AEAEACF" w14:textId="77777777" w:rsidR="00A93A3B" w:rsidRDefault="00A93A3B" w:rsidP="00CB1DF1"/>
    <w:p w14:paraId="7AD56831" w14:textId="284F9078" w:rsidR="00CB1DF1" w:rsidRDefault="00A93A3B" w:rsidP="00CB1DF1">
      <w:r>
        <w:t xml:space="preserve">This equation </w:t>
      </w:r>
      <w:r w:rsidR="00B35E53">
        <w:t>provides an intuitive approach to investigating the employment gap</w:t>
      </w:r>
      <w:r w:rsidR="009B73E1">
        <w:t xml:space="preserve"> using data </w:t>
      </w:r>
      <w:r w:rsidR="009B73E1" w:rsidRPr="009B73E1">
        <w:rPr>
          <w:u w:val="single"/>
        </w:rPr>
        <w:t xml:space="preserve">on </w:t>
      </w:r>
      <w:r w:rsidR="00D161F4">
        <w:rPr>
          <w:u w:val="single"/>
        </w:rPr>
        <w:t>female parents</w:t>
      </w:r>
      <w:r w:rsidR="009B73E1" w:rsidRPr="009B73E1">
        <w:rPr>
          <w:u w:val="single"/>
        </w:rPr>
        <w:t xml:space="preserve"> only</w:t>
      </w:r>
      <w:r w:rsidR="00B35E53">
        <w:t>:</w:t>
      </w:r>
    </w:p>
    <w:p w14:paraId="0F6623F0" w14:textId="5C7D6795" w:rsidR="009D7242" w:rsidRDefault="009D7242" w:rsidP="00CB1D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072"/>
        <w:gridCol w:w="496"/>
      </w:tblGrid>
      <w:tr w:rsidR="009D7242" w14:paraId="3C31B429" w14:textId="77777777" w:rsidTr="009D7242">
        <w:tc>
          <w:tcPr>
            <w:tcW w:w="675" w:type="dxa"/>
          </w:tcPr>
          <w:p w14:paraId="4D780900" w14:textId="77777777" w:rsidR="009D7242" w:rsidRDefault="009D7242" w:rsidP="00CB1DF1"/>
        </w:tc>
        <w:tc>
          <w:tcPr>
            <w:tcW w:w="8080" w:type="dxa"/>
          </w:tcPr>
          <w:p w14:paraId="10FE2E47" w14:textId="51996EF5" w:rsidR="009D7242" w:rsidRDefault="009D7242" w:rsidP="00CB1DF1">
            <m:oMathPara>
              <m:oMath>
                <m:r>
                  <w:rPr>
                    <w:rFonts w:ascii="Cambria Math" w:hAnsi="Cambria Math"/>
                  </w:rPr>
                  <m:t>EmpRate=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color w:val="FF0000"/>
                  </w:rPr>
                  <m:t>Δ</m:t>
                </m:r>
                <m:r>
                  <w:rPr>
                    <w:rFonts w:ascii="Cambria Math" w:hAnsi="Cambria Math"/>
                  </w:rPr>
                  <m:t>Londoner+</m:t>
                </m:r>
                <m:r>
                  <m:rPr>
                    <m:sty m:val="bi"/>
                  </m:rPr>
                  <w:rPr>
                    <w:rFonts w:ascii="Cambria Math" w:hAnsi="Cambria Math"/>
                  </w:rPr>
                  <m:t>Xβ</m:t>
                </m:r>
              </m:oMath>
            </m:oMathPara>
          </w:p>
        </w:tc>
        <w:tc>
          <w:tcPr>
            <w:tcW w:w="487" w:type="dxa"/>
          </w:tcPr>
          <w:p w14:paraId="02421524" w14:textId="332281E4" w:rsidR="009D7242" w:rsidRDefault="009D7242" w:rsidP="00CB1DF1">
            <w:r>
              <w:t>(1)</w:t>
            </w:r>
          </w:p>
        </w:tc>
      </w:tr>
    </w:tbl>
    <w:p w14:paraId="2E835E55" w14:textId="77777777" w:rsidR="00C07732" w:rsidRDefault="00C07732" w:rsidP="00CB1DF1">
      <w:pPr>
        <w:rPr>
          <w:b/>
          <w:bCs/>
        </w:rPr>
      </w:pPr>
    </w:p>
    <w:p w14:paraId="4A71CDDE" w14:textId="5A1338A1" w:rsidR="00313C8A" w:rsidRDefault="00410C96" w:rsidP="0072709E">
      <w:r>
        <w:t xml:space="preserve">The </w:t>
      </w:r>
      <w:r w:rsidR="00DC6EFE">
        <w:t xml:space="preserve">dependent variable on the </w:t>
      </w:r>
      <w:r w:rsidR="00572B98">
        <w:t>left-hand</w:t>
      </w:r>
      <w:r w:rsidR="00DC6EFE">
        <w:t xml:space="preserve"> side is the employment rate, which we attempt to explain through</w:t>
      </w:r>
      <w:r w:rsidR="00D5270F">
        <w:t xml:space="preserve"> </w:t>
      </w:r>
      <w:r w:rsidR="009D7242">
        <w:t>independent</w:t>
      </w:r>
      <w:r w:rsidR="00403A8A">
        <w:t xml:space="preserve"> </w:t>
      </w:r>
      <w:r w:rsidR="00D5270F">
        <w:t>variables</w:t>
      </w:r>
      <w:r w:rsidR="0072709E">
        <w:t xml:space="preserve"> characterising each </w:t>
      </w:r>
      <w:r w:rsidR="00B90E32">
        <w:t>person</w:t>
      </w:r>
      <w:r w:rsidR="0072709E">
        <w:t xml:space="preserve"> in the dataset</w:t>
      </w:r>
      <w:r w:rsidR="00D5270F">
        <w:t>.</w:t>
      </w:r>
      <w:r w:rsidR="009D7242">
        <w:t xml:space="preserve"> The variable </w:t>
      </w:r>
      <m:oMath>
        <m:r>
          <w:rPr>
            <w:rFonts w:ascii="Cambria Math" w:hAnsi="Cambria Math"/>
          </w:rPr>
          <m:t>Londoner</m:t>
        </m:r>
      </m:oMath>
      <w:r w:rsidR="009D7242">
        <w:t xml:space="preserve"> is a dummy.</w:t>
      </w:r>
      <w:r w:rsidR="00D5270F">
        <w:t xml:space="preserve"> </w:t>
      </w:r>
      <w:r w:rsidR="00572B98">
        <w:t xml:space="preserve">The coefficient of interest </w:t>
      </w:r>
      <m:oMath>
        <m:r>
          <m:rPr>
            <m:sty m:val="p"/>
          </m:rPr>
          <w:rPr>
            <w:rFonts w:ascii="Cambria Math" w:hAnsi="Cambria Math"/>
          </w:rPr>
          <m:t>Δ</m:t>
        </m:r>
      </m:oMath>
      <w:r w:rsidR="001E24C7">
        <w:t xml:space="preserve">, </w:t>
      </w:r>
      <w:r w:rsidR="00572B98">
        <w:t xml:space="preserve">highlighted </w:t>
      </w:r>
      <w:r w:rsidR="00572B98" w:rsidRPr="0072709E">
        <w:rPr>
          <w:color w:val="FF0000"/>
        </w:rPr>
        <w:t>red</w:t>
      </w:r>
      <w:r w:rsidR="001E24C7">
        <w:rPr>
          <w:color w:val="FF0000"/>
        </w:rPr>
        <w:t>,</w:t>
      </w:r>
      <w:r w:rsidR="009B73E1">
        <w:t xml:space="preserve"> </w:t>
      </w:r>
      <w:r w:rsidR="0072709E">
        <w:t xml:space="preserve">is therefore the gap shown between the London </w:t>
      </w:r>
      <w:r w:rsidR="009D7242">
        <w:t>and</w:t>
      </w:r>
      <w:r w:rsidR="0072709E">
        <w:t xml:space="preserve"> UK </w:t>
      </w:r>
      <w:r w:rsidR="00D161F4">
        <w:t xml:space="preserve">employment rates </w:t>
      </w:r>
      <w:r w:rsidR="009D7242">
        <w:t xml:space="preserve">for female parents </w:t>
      </w:r>
      <w:r w:rsidR="00D161F4">
        <w:t>shown</w:t>
      </w:r>
      <w:r w:rsidR="0072709E">
        <w:t xml:space="preserve"> in </w:t>
      </w:r>
      <w:r w:rsidR="006F3E29" w:rsidRPr="006F3E29">
        <w:fldChar w:fldCharType="begin"/>
      </w:r>
      <w:r w:rsidR="006F3E29" w:rsidRPr="006F3E29">
        <w:instrText xml:space="preserve"> REF _Ref131170359 \h </w:instrText>
      </w:r>
      <w:r w:rsidR="006F3E29">
        <w:instrText xml:space="preserve"> \* MERGEFORMAT </w:instrText>
      </w:r>
      <w:r w:rsidR="006F3E29" w:rsidRPr="006F3E29">
        <w:fldChar w:fldCharType="separate"/>
      </w:r>
      <w:r w:rsidR="006F3E29" w:rsidRPr="006F3E29">
        <w:t>Figure 1</w:t>
      </w:r>
      <w:r w:rsidR="006F3E29" w:rsidRPr="006F3E29">
        <w:fldChar w:fldCharType="end"/>
      </w:r>
      <w:r w:rsidR="006F3E29">
        <w:t xml:space="preserve"> </w:t>
      </w:r>
      <w:r w:rsidR="0072709E">
        <w:t xml:space="preserve">above. </w:t>
      </w:r>
    </w:p>
    <w:p w14:paraId="4DEB93F6" w14:textId="079D78AC" w:rsidR="0072709E" w:rsidRDefault="0072709E" w:rsidP="007E6C66">
      <w:pPr>
        <w:pStyle w:val="Subtitle"/>
      </w:pPr>
    </w:p>
    <w:p w14:paraId="3F2B1E8C" w14:textId="084A2998" w:rsidR="002F204E" w:rsidRPr="002F204E" w:rsidRDefault="002F204E" w:rsidP="007E6C66">
      <w:pPr>
        <w:pStyle w:val="Subtitle"/>
      </w:pPr>
      <w:r>
        <w:t xml:space="preserve">Results: </w:t>
      </w:r>
      <w:r w:rsidR="00353850">
        <w:t xml:space="preserve">the gap persists despite controlling for characteristics </w:t>
      </w:r>
    </w:p>
    <w:p w14:paraId="60384689" w14:textId="37A91664" w:rsidR="0072709E" w:rsidRDefault="0072709E" w:rsidP="00CB1DF1">
      <w:r>
        <w:t xml:space="preserve">Figure 2 presents the estimate of </w:t>
      </w:r>
      <m:oMath>
        <m:r>
          <m:rPr>
            <m:sty m:val="p"/>
          </m:rPr>
          <w:rPr>
            <w:rFonts w:ascii="Cambria Math" w:hAnsi="Cambria Math"/>
          </w:rPr>
          <m:t>Δ</m:t>
        </m:r>
      </m:oMath>
      <w:r w:rsidR="00E21258">
        <w:t xml:space="preserve"> </w:t>
      </w:r>
      <w:r w:rsidR="00E2498E">
        <w:t>(the gap relative to the rest of Great Britain)</w:t>
      </w:r>
      <w:r w:rsidR="00E2498E" w:rsidRPr="00E2498E">
        <w:rPr>
          <w:rStyle w:val="FootnoteReference"/>
        </w:rPr>
        <w:t xml:space="preserve"> </w:t>
      </w:r>
      <w:r w:rsidR="00E2498E">
        <w:rPr>
          <w:rStyle w:val="FootnoteReference"/>
        </w:rPr>
        <w:footnoteReference w:id="3"/>
      </w:r>
      <w:r w:rsidR="00E2498E">
        <w:t xml:space="preserve"> </w:t>
      </w:r>
      <w:r>
        <w:t xml:space="preserve">in eight different models: the basic model without additional covariates, then adding a single variable </w:t>
      </w:r>
      <w:r w:rsidR="00AB4E6E">
        <w:t xml:space="preserve">(as </w:t>
      </w:r>
      <m:oMath>
        <m:r>
          <m:rPr>
            <m:sty m:val="bi"/>
          </m:rPr>
          <w:rPr>
            <w:rFonts w:ascii="Cambria Math" w:hAnsi="Cambria Math"/>
          </w:rPr>
          <m:t>X</m:t>
        </m:r>
      </m:oMath>
      <w:r w:rsidR="006F3E29">
        <w:rPr>
          <w:b/>
        </w:rPr>
        <w:t xml:space="preserve"> </w:t>
      </w:r>
      <w:r w:rsidR="006F3E29">
        <w:rPr>
          <w:bCs/>
        </w:rPr>
        <w:t>in Equation 1</w:t>
      </w:r>
      <w:r w:rsidR="00AB4E6E" w:rsidRPr="00AB4E6E">
        <w:t>)</w:t>
      </w:r>
      <w:r w:rsidR="00AB4E6E">
        <w:t xml:space="preserve"> </w:t>
      </w:r>
      <w:r>
        <w:t xml:space="preserve">to the basic model, then all covariates at once. </w:t>
      </w:r>
    </w:p>
    <w:p w14:paraId="3F5BC4C1" w14:textId="77777777" w:rsidR="0072709E" w:rsidRDefault="0072709E" w:rsidP="00CB1DF1"/>
    <w:p w14:paraId="4AF23A46" w14:textId="0922AFA3" w:rsidR="00407BAC" w:rsidRDefault="00A57B7E" w:rsidP="00CB1DF1">
      <w:r>
        <w:t xml:space="preserve">The </w:t>
      </w:r>
      <w:r w:rsidR="00407BAC">
        <w:t>models with the lowest point estimates</w:t>
      </w:r>
      <w:r w:rsidR="006F3E29">
        <w:t xml:space="preserve"> for the gap</w:t>
      </w:r>
      <w:r w:rsidR="00407BAC">
        <w:t xml:space="preserve"> </w:t>
      </w:r>
      <w:r w:rsidR="006F3E29">
        <w:t>introduce</w:t>
      </w:r>
      <w:r w:rsidR="00407BAC">
        <w:t xml:space="preserve"> ethnicity,</w:t>
      </w:r>
      <w:r w:rsidR="00407BAC" w:rsidRPr="00407BAC">
        <w:t xml:space="preserve"> </w:t>
      </w:r>
      <w:r w:rsidR="00407BAC">
        <w:t>here a simple BAME dummy</w:t>
      </w:r>
      <w:r w:rsidR="00407BAC">
        <w:t xml:space="preserve">, or religion. Using a 90% confidence interval, we cannot reject the hypothesis that the gap is zero when including </w:t>
      </w:r>
      <w:r w:rsidR="006F3E29">
        <w:t>both</w:t>
      </w:r>
      <w:r w:rsidR="00407BAC">
        <w:t xml:space="preserve"> variable</w:t>
      </w:r>
      <w:r w:rsidR="006F3E29">
        <w:t>s in model 8</w:t>
      </w:r>
      <w:r w:rsidR="00407BAC">
        <w:t>, while the point estimate suggests the gap is around 3pp.</w:t>
      </w:r>
    </w:p>
    <w:p w14:paraId="68DBCE47" w14:textId="77777777" w:rsidR="00407BAC" w:rsidRDefault="00407BAC" w:rsidP="00CB1DF1"/>
    <w:p w14:paraId="05ED27DA" w14:textId="3BFBD349" w:rsidR="0072709E" w:rsidRDefault="00A57B7E" w:rsidP="00CB1DF1">
      <w:r>
        <w:t xml:space="preserve">Yet, when including all other covariates in the full model, the </w:t>
      </w:r>
      <w:r w:rsidR="00407BAC">
        <w:t>confidence interval narrows, and the point estimate increases somewhat to 5pp.</w:t>
      </w:r>
      <w:r>
        <w:t xml:space="preserve"> Goodness-of-fit indicators also suggest that the full model is far better at predicting the employment rate.</w:t>
      </w:r>
      <w:r w:rsidR="003E5FEB">
        <w:rPr>
          <w:rStyle w:val="FootnoteReference"/>
        </w:rPr>
        <w:footnoteReference w:id="4"/>
      </w:r>
    </w:p>
    <w:p w14:paraId="62153567" w14:textId="77777777" w:rsidR="0072709E" w:rsidRDefault="0072709E" w:rsidP="00CB1DF1"/>
    <w:p w14:paraId="6B9E14F8" w14:textId="4A860F1C" w:rsidR="0072709E" w:rsidRPr="0072709E" w:rsidRDefault="0072709E" w:rsidP="0072709E">
      <w:pPr>
        <w:pStyle w:val="Caption"/>
        <w:keepNext/>
        <w:rPr>
          <w:rStyle w:val="Strong"/>
          <w:i w:val="0"/>
          <w:iCs w:val="0"/>
          <w:sz w:val="24"/>
          <w:szCs w:val="24"/>
        </w:rPr>
      </w:pPr>
      <w:r w:rsidRPr="0072709E">
        <w:rPr>
          <w:rStyle w:val="Strong"/>
          <w:i w:val="0"/>
          <w:iCs w:val="0"/>
          <w:sz w:val="24"/>
          <w:szCs w:val="24"/>
        </w:rPr>
        <w:lastRenderedPageBreak/>
        <w:t xml:space="preserve">Figure </w:t>
      </w:r>
      <w:r w:rsidRPr="0072709E">
        <w:rPr>
          <w:rStyle w:val="Strong"/>
          <w:i w:val="0"/>
          <w:iCs w:val="0"/>
          <w:sz w:val="24"/>
          <w:szCs w:val="24"/>
        </w:rPr>
        <w:fldChar w:fldCharType="begin"/>
      </w:r>
      <w:r w:rsidRPr="0072709E">
        <w:rPr>
          <w:rStyle w:val="Strong"/>
          <w:i w:val="0"/>
          <w:iCs w:val="0"/>
          <w:sz w:val="24"/>
          <w:szCs w:val="24"/>
        </w:rPr>
        <w:instrText xml:space="preserve"> SEQ Figure \* ARABIC </w:instrText>
      </w:r>
      <w:r w:rsidRPr="0072709E">
        <w:rPr>
          <w:rStyle w:val="Strong"/>
          <w:i w:val="0"/>
          <w:iCs w:val="0"/>
          <w:sz w:val="24"/>
          <w:szCs w:val="24"/>
        </w:rPr>
        <w:fldChar w:fldCharType="separate"/>
      </w:r>
      <w:r w:rsidR="007E6C66">
        <w:rPr>
          <w:rStyle w:val="Strong"/>
          <w:i w:val="0"/>
          <w:iCs w:val="0"/>
          <w:noProof/>
          <w:sz w:val="24"/>
          <w:szCs w:val="24"/>
        </w:rPr>
        <w:t>2</w:t>
      </w:r>
      <w:r w:rsidRPr="0072709E">
        <w:rPr>
          <w:rStyle w:val="Strong"/>
          <w:i w:val="0"/>
          <w:iCs w:val="0"/>
          <w:sz w:val="24"/>
          <w:szCs w:val="24"/>
        </w:rPr>
        <w:fldChar w:fldCharType="end"/>
      </w:r>
      <w:r w:rsidRPr="0072709E">
        <w:rPr>
          <w:rStyle w:val="Strong"/>
          <w:i w:val="0"/>
          <w:iCs w:val="0"/>
          <w:sz w:val="24"/>
          <w:szCs w:val="24"/>
        </w:rPr>
        <w:t>: estimate of female parental gap in London</w:t>
      </w:r>
    </w:p>
    <w:p w14:paraId="090468B1" w14:textId="4675372B" w:rsidR="003377B7" w:rsidRDefault="007E6C66" w:rsidP="00CB1DF1">
      <w:r>
        <w:rPr>
          <w:noProof/>
        </w:rPr>
        <w:drawing>
          <wp:inline distT="0" distB="0" distL="0" distR="0" wp14:anchorId="2A617C66" wp14:editId="64BD1FAE">
            <wp:extent cx="54864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D28FC8F" w14:textId="77777777" w:rsidR="00546E6E" w:rsidRDefault="00546E6E" w:rsidP="00CB1DF1">
      <w:pPr>
        <w:rPr>
          <w:rStyle w:val="SubtleEmphasis"/>
        </w:rPr>
      </w:pPr>
      <w:r w:rsidRPr="00233DC5">
        <w:rPr>
          <w:rStyle w:val="SubtleEmphasis"/>
        </w:rPr>
        <w:t xml:space="preserve">Source: GLAE calculations on LFS Households </w:t>
      </w:r>
      <w:r>
        <w:rPr>
          <w:rStyle w:val="SubtleEmphasis"/>
        </w:rPr>
        <w:t>AJ</w:t>
      </w:r>
      <w:r w:rsidRPr="00233DC5">
        <w:rPr>
          <w:rStyle w:val="SubtleEmphasis"/>
        </w:rPr>
        <w:t xml:space="preserve"> 2022 data</w:t>
      </w:r>
      <w:r>
        <w:rPr>
          <w:rStyle w:val="SubtleEmphasis"/>
        </w:rPr>
        <w:t>, female parents aged 16-64</w:t>
      </w:r>
      <w:r>
        <w:rPr>
          <w:rStyle w:val="SubtleEmphasis"/>
        </w:rPr>
        <w:t>.</w:t>
      </w:r>
    </w:p>
    <w:p w14:paraId="466BAB61" w14:textId="74EC6D46" w:rsidR="008F393F" w:rsidRDefault="008F393F" w:rsidP="00CB1DF1">
      <w:pPr>
        <w:rPr>
          <w:rStyle w:val="SubtleEmphasis"/>
        </w:rPr>
      </w:pPr>
      <w:r>
        <w:rPr>
          <w:rStyle w:val="SubtleEmphasis"/>
        </w:rPr>
        <w:t>Note: point estimates and 90% confidence intervals shown.</w:t>
      </w:r>
    </w:p>
    <w:p w14:paraId="4471CE78" w14:textId="7431CA5C" w:rsidR="00BC3ECB" w:rsidRDefault="00BC3ECB" w:rsidP="007E6C66">
      <w:pPr>
        <w:pStyle w:val="Subtitle"/>
      </w:pPr>
    </w:p>
    <w:p w14:paraId="1D7CF281" w14:textId="7FAF7F55" w:rsidR="007E6C66" w:rsidRPr="007E6C66" w:rsidRDefault="007E6C66" w:rsidP="007E6C66">
      <w:pPr>
        <w:pStyle w:val="Caption"/>
        <w:keepNext/>
        <w:rPr>
          <w:rStyle w:val="Strong"/>
          <w:i w:val="0"/>
          <w:iCs w:val="0"/>
          <w:sz w:val="24"/>
          <w:szCs w:val="24"/>
        </w:rPr>
      </w:pPr>
      <w:bookmarkStart w:id="2" w:name="_Ref131172055"/>
      <w:r w:rsidRPr="007E6C66">
        <w:rPr>
          <w:rStyle w:val="Strong"/>
          <w:i w:val="0"/>
          <w:iCs w:val="0"/>
          <w:sz w:val="24"/>
          <w:szCs w:val="24"/>
        </w:rPr>
        <w:t xml:space="preserve">Figure </w:t>
      </w:r>
      <w:r w:rsidRPr="007E6C66">
        <w:rPr>
          <w:rStyle w:val="Strong"/>
          <w:i w:val="0"/>
          <w:iCs w:val="0"/>
          <w:sz w:val="24"/>
          <w:szCs w:val="24"/>
        </w:rPr>
        <w:fldChar w:fldCharType="begin"/>
      </w:r>
      <w:r w:rsidRPr="007E6C66">
        <w:rPr>
          <w:rStyle w:val="Strong"/>
          <w:i w:val="0"/>
          <w:iCs w:val="0"/>
          <w:sz w:val="24"/>
          <w:szCs w:val="24"/>
        </w:rPr>
        <w:instrText xml:space="preserve"> SEQ Figure \* ARABIC </w:instrText>
      </w:r>
      <w:r w:rsidRPr="007E6C66">
        <w:rPr>
          <w:rStyle w:val="Strong"/>
          <w:i w:val="0"/>
          <w:iCs w:val="0"/>
          <w:sz w:val="24"/>
          <w:szCs w:val="24"/>
        </w:rPr>
        <w:fldChar w:fldCharType="separate"/>
      </w:r>
      <w:r w:rsidRPr="007E6C66">
        <w:rPr>
          <w:rStyle w:val="Strong"/>
          <w:i w:val="0"/>
          <w:iCs w:val="0"/>
          <w:sz w:val="24"/>
          <w:szCs w:val="24"/>
        </w:rPr>
        <w:t>3</w:t>
      </w:r>
      <w:r w:rsidRPr="007E6C66">
        <w:rPr>
          <w:rStyle w:val="Strong"/>
          <w:i w:val="0"/>
          <w:iCs w:val="0"/>
          <w:sz w:val="24"/>
          <w:szCs w:val="24"/>
        </w:rPr>
        <w:fldChar w:fldCharType="end"/>
      </w:r>
      <w:bookmarkEnd w:id="2"/>
      <w:r>
        <w:rPr>
          <w:rStyle w:val="Strong"/>
          <w:i w:val="0"/>
          <w:iCs w:val="0"/>
          <w:sz w:val="24"/>
          <w:szCs w:val="24"/>
        </w:rPr>
        <w:t xml:space="preserve">: Coefficients of </w:t>
      </w:r>
      <w:r w:rsidR="00B2620E">
        <w:rPr>
          <w:rStyle w:val="Strong"/>
          <w:i w:val="0"/>
          <w:iCs w:val="0"/>
          <w:sz w:val="24"/>
          <w:szCs w:val="24"/>
        </w:rPr>
        <w:t xml:space="preserve">selected </w:t>
      </w:r>
      <w:r>
        <w:rPr>
          <w:rStyle w:val="Strong"/>
          <w:i w:val="0"/>
          <w:iCs w:val="0"/>
          <w:sz w:val="24"/>
          <w:szCs w:val="24"/>
        </w:rPr>
        <w:t>covariates in full model</w:t>
      </w:r>
    </w:p>
    <w:p w14:paraId="5D6FF110" w14:textId="7D0D5618" w:rsidR="007E6C66" w:rsidRPr="007E6C66" w:rsidRDefault="00A1626C" w:rsidP="007E6C66">
      <w:r>
        <w:rPr>
          <w:noProof/>
        </w:rPr>
        <w:drawing>
          <wp:inline distT="0" distB="0" distL="0" distR="0" wp14:anchorId="7597CD0F" wp14:editId="14FE5B9D">
            <wp:extent cx="54864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A7FE77A" w14:textId="04620A59" w:rsidR="007E6C66" w:rsidRDefault="007E6C66" w:rsidP="007E6C66">
      <w:pPr>
        <w:rPr>
          <w:rStyle w:val="SubtleEmphasis"/>
        </w:rPr>
      </w:pPr>
      <w:r w:rsidRPr="00233DC5">
        <w:rPr>
          <w:rStyle w:val="SubtleEmphasis"/>
        </w:rPr>
        <w:t xml:space="preserve">Source: GLAE calculations on LFS Households </w:t>
      </w:r>
      <w:r w:rsidR="00546E6E">
        <w:rPr>
          <w:rStyle w:val="SubtleEmphasis"/>
        </w:rPr>
        <w:t>AJ</w:t>
      </w:r>
      <w:r w:rsidRPr="00233DC5">
        <w:rPr>
          <w:rStyle w:val="SubtleEmphasis"/>
        </w:rPr>
        <w:t xml:space="preserve"> 2022 data</w:t>
      </w:r>
      <w:r>
        <w:rPr>
          <w:rStyle w:val="SubtleEmphasis"/>
        </w:rPr>
        <w:t xml:space="preserve">, </w:t>
      </w:r>
      <w:r w:rsidR="00546E6E">
        <w:rPr>
          <w:rStyle w:val="SubtleEmphasis"/>
        </w:rPr>
        <w:t>female parents</w:t>
      </w:r>
      <w:r>
        <w:rPr>
          <w:rStyle w:val="SubtleEmphasis"/>
        </w:rPr>
        <w:t xml:space="preserve"> aged 16-64</w:t>
      </w:r>
      <w:r w:rsidRPr="00233DC5">
        <w:rPr>
          <w:rStyle w:val="SubtleEmphasis"/>
        </w:rPr>
        <w:t>.</w:t>
      </w:r>
    </w:p>
    <w:p w14:paraId="07E0060B" w14:textId="77777777" w:rsidR="007E6C66" w:rsidRDefault="007E6C66" w:rsidP="007E6C66">
      <w:pPr>
        <w:rPr>
          <w:rStyle w:val="SubtleEmphasis"/>
        </w:rPr>
      </w:pPr>
      <w:r>
        <w:rPr>
          <w:rStyle w:val="SubtleEmphasis"/>
        </w:rPr>
        <w:t>Note: point estimates and 90% confidence intervals shown.</w:t>
      </w:r>
    </w:p>
    <w:p w14:paraId="352D149F" w14:textId="77777777" w:rsidR="007E6C66" w:rsidRPr="007E6C66" w:rsidRDefault="007E6C66" w:rsidP="007E6C66"/>
    <w:p w14:paraId="1349D94B" w14:textId="53C36EC2" w:rsidR="00BC3ECB" w:rsidRPr="007E6C66" w:rsidRDefault="00546E6E" w:rsidP="007E6C66">
      <w:pPr>
        <w:pStyle w:val="Subtitle"/>
      </w:pPr>
      <w:r>
        <w:t>Characteristics and associated impact</w:t>
      </w:r>
    </w:p>
    <w:p w14:paraId="4B6B606C" w14:textId="2E7D98F7" w:rsidR="00B2620E" w:rsidRPr="00B2620E" w:rsidRDefault="00B2620E" w:rsidP="007E6C66">
      <w:r>
        <w:t>While we do not expect our regression model to establish causal links between personal characteristics and employment, it is useful to consider the respective</w:t>
      </w:r>
      <w:r w:rsidRPr="00B2620E">
        <w:t xml:space="preserve"> </w:t>
      </w:r>
      <w:r>
        <w:t>average</w:t>
      </w:r>
      <w:r>
        <w:t xml:space="preserve"> </w:t>
      </w:r>
      <w:commentRangeStart w:id="3"/>
      <w:r>
        <w:t xml:space="preserve">impacts </w:t>
      </w:r>
      <w:commentRangeEnd w:id="3"/>
      <w:r w:rsidR="00546E6E">
        <w:rPr>
          <w:rStyle w:val="CommentReference"/>
        </w:rPr>
        <w:commentReference w:id="3"/>
      </w:r>
      <w:r>
        <w:t>of the characteristics on the employment rate</w:t>
      </w:r>
      <w:r w:rsidR="00546E6E">
        <w:t xml:space="preserve"> implied by the coefficients</w:t>
      </w:r>
      <w:r>
        <w:t xml:space="preserve">. </w:t>
      </w:r>
    </w:p>
    <w:p w14:paraId="27908F1A" w14:textId="6FCEB0EF" w:rsidR="00B2620E" w:rsidRDefault="00B2620E" w:rsidP="007E6C66"/>
    <w:p w14:paraId="6766AE84" w14:textId="5220595C" w:rsidR="00B2620E" w:rsidRDefault="00B2620E" w:rsidP="007E6C66">
      <w:r>
        <w:t xml:space="preserve">It is important to remember </w:t>
      </w:r>
      <w:r w:rsidR="006F3E29">
        <w:t xml:space="preserve">that </w:t>
      </w:r>
      <w:r>
        <w:t xml:space="preserve">the coefficients show the average impact of a certain characteristic </w:t>
      </w:r>
      <w:r w:rsidRPr="00B2620E">
        <w:rPr>
          <w:i/>
          <w:iCs/>
        </w:rPr>
        <w:t>relative to a base case</w:t>
      </w:r>
      <w:r>
        <w:rPr>
          <w:i/>
          <w:iCs/>
        </w:rPr>
        <w:t xml:space="preserve"> </w:t>
      </w:r>
      <w:r>
        <w:t>(</w:t>
      </w:r>
      <w:r w:rsidRPr="00B2620E">
        <w:fldChar w:fldCharType="begin"/>
      </w:r>
      <w:r w:rsidRPr="00B2620E">
        <w:instrText xml:space="preserve"> REF _Ref131172531 \h </w:instrText>
      </w:r>
      <w:r>
        <w:instrText xml:space="preserve"> \* MERGEFORMAT </w:instrText>
      </w:r>
      <w:r w:rsidRPr="00B2620E">
        <w:fldChar w:fldCharType="separate"/>
      </w:r>
      <w:r w:rsidRPr="00B2620E">
        <w:t>Table 1</w:t>
      </w:r>
      <w:r w:rsidRPr="00B2620E">
        <w:fldChar w:fldCharType="end"/>
      </w:r>
      <w:r>
        <w:t>)</w:t>
      </w:r>
      <w:r w:rsidR="00A1626C">
        <w:rPr>
          <w:rStyle w:val="FootnoteReference"/>
        </w:rPr>
        <w:footnoteReference w:id="5"/>
      </w:r>
      <w:r>
        <w:t>.</w:t>
      </w:r>
      <w:r>
        <w:t xml:space="preserve"> We have defined the base cases to highlight impacts on </w:t>
      </w:r>
      <w:proofErr w:type="gramStart"/>
      <w:r>
        <w:t>particular characteristics</w:t>
      </w:r>
      <w:proofErr w:type="gramEnd"/>
      <w:r>
        <w:t>. For instance, we use “4-18yrs” as the base case for the variable “Youngest child age” so that we can immediately see the impact of having young children through the coefficients.</w:t>
      </w:r>
    </w:p>
    <w:p w14:paraId="53B87460" w14:textId="66556881" w:rsidR="00B2620E" w:rsidRDefault="00B2620E" w:rsidP="007E6C66"/>
    <w:p w14:paraId="06DACA13" w14:textId="7DC83FD2" w:rsidR="00B2620E" w:rsidRPr="00B2620E" w:rsidRDefault="00B2620E" w:rsidP="00B2620E">
      <w:pPr>
        <w:pStyle w:val="Caption"/>
        <w:keepNext/>
        <w:rPr>
          <w:rStyle w:val="Strong"/>
          <w:i w:val="0"/>
          <w:iCs w:val="0"/>
          <w:sz w:val="24"/>
          <w:szCs w:val="24"/>
        </w:rPr>
      </w:pPr>
      <w:bookmarkStart w:id="4" w:name="_Ref131172531"/>
      <w:r w:rsidRPr="00B2620E">
        <w:rPr>
          <w:rStyle w:val="Strong"/>
          <w:i w:val="0"/>
          <w:iCs w:val="0"/>
          <w:sz w:val="24"/>
          <w:szCs w:val="24"/>
        </w:rPr>
        <w:t xml:space="preserve">Table </w:t>
      </w:r>
      <w:r w:rsidRPr="00B2620E">
        <w:rPr>
          <w:rStyle w:val="Strong"/>
          <w:i w:val="0"/>
          <w:iCs w:val="0"/>
          <w:sz w:val="24"/>
          <w:szCs w:val="24"/>
        </w:rPr>
        <w:fldChar w:fldCharType="begin"/>
      </w:r>
      <w:r w:rsidRPr="00B2620E">
        <w:rPr>
          <w:rStyle w:val="Strong"/>
          <w:i w:val="0"/>
          <w:iCs w:val="0"/>
          <w:sz w:val="24"/>
          <w:szCs w:val="24"/>
        </w:rPr>
        <w:instrText xml:space="preserve"> SEQ Table \* ARABIC </w:instrText>
      </w:r>
      <w:r w:rsidRPr="00B2620E">
        <w:rPr>
          <w:rStyle w:val="Strong"/>
          <w:i w:val="0"/>
          <w:iCs w:val="0"/>
          <w:sz w:val="24"/>
          <w:szCs w:val="24"/>
        </w:rPr>
        <w:fldChar w:fldCharType="separate"/>
      </w:r>
      <w:r w:rsidRPr="00B2620E">
        <w:rPr>
          <w:rStyle w:val="Strong"/>
          <w:i w:val="0"/>
          <w:iCs w:val="0"/>
          <w:sz w:val="24"/>
          <w:szCs w:val="24"/>
        </w:rPr>
        <w:t>1</w:t>
      </w:r>
      <w:r w:rsidRPr="00B2620E">
        <w:rPr>
          <w:rStyle w:val="Strong"/>
          <w:i w:val="0"/>
          <w:iCs w:val="0"/>
          <w:sz w:val="24"/>
          <w:szCs w:val="24"/>
        </w:rPr>
        <w:fldChar w:fldCharType="end"/>
      </w:r>
      <w:bookmarkEnd w:id="4"/>
      <w:r>
        <w:rPr>
          <w:rStyle w:val="Strong"/>
          <w:i w:val="0"/>
          <w:iCs w:val="0"/>
          <w:sz w:val="24"/>
          <w:szCs w:val="24"/>
        </w:rPr>
        <w:t>: Base cases by characteristic</w:t>
      </w:r>
    </w:p>
    <w:tbl>
      <w:tblPr>
        <w:tblW w:w="5000" w:type="pct"/>
        <w:tblLook w:val="04A0" w:firstRow="1" w:lastRow="0" w:firstColumn="1" w:lastColumn="0" w:noHBand="0" w:noVBand="1"/>
      </w:tblPr>
      <w:tblGrid>
        <w:gridCol w:w="5479"/>
        <w:gridCol w:w="3763"/>
      </w:tblGrid>
      <w:tr w:rsidR="00B2620E" w:rsidRPr="00B2620E" w14:paraId="6039BD2E" w14:textId="77777777" w:rsidTr="00B2620E">
        <w:trPr>
          <w:trHeight w:val="364"/>
        </w:trPr>
        <w:tc>
          <w:tcPr>
            <w:tcW w:w="2964" w:type="pct"/>
            <w:tcBorders>
              <w:top w:val="single" w:sz="12" w:space="0" w:color="auto"/>
              <w:left w:val="nil"/>
              <w:bottom w:val="single" w:sz="8" w:space="0" w:color="auto"/>
              <w:right w:val="nil"/>
            </w:tcBorders>
            <w:shd w:val="clear" w:color="auto" w:fill="auto"/>
            <w:noWrap/>
            <w:vAlign w:val="bottom"/>
            <w:hideMark/>
          </w:tcPr>
          <w:p w14:paraId="44AA6F58" w14:textId="3ED71BE2" w:rsidR="00B2620E" w:rsidRPr="00B2620E" w:rsidRDefault="00B2620E" w:rsidP="00B2620E">
            <w:pPr>
              <w:rPr>
                <w:rFonts w:ascii="Calibri" w:hAnsi="Calibri" w:cs="Calibri"/>
                <w:b/>
                <w:bCs/>
                <w:color w:val="000000"/>
                <w:sz w:val="22"/>
                <w:szCs w:val="22"/>
                <w:lang w:eastAsia="en-GB"/>
              </w:rPr>
            </w:pPr>
            <w:r w:rsidRPr="00B2620E">
              <w:rPr>
                <w:rFonts w:ascii="Calibri" w:hAnsi="Calibri" w:cs="Calibri"/>
                <w:b/>
                <w:bCs/>
                <w:color w:val="000000"/>
                <w:sz w:val="22"/>
                <w:szCs w:val="22"/>
                <w:lang w:eastAsia="en-GB"/>
              </w:rPr>
              <w:t>Characteristic</w:t>
            </w:r>
            <w:r>
              <w:rPr>
                <w:rFonts w:ascii="Calibri" w:hAnsi="Calibri" w:cs="Calibri"/>
                <w:b/>
                <w:bCs/>
                <w:color w:val="000000"/>
                <w:sz w:val="22"/>
                <w:szCs w:val="22"/>
                <w:lang w:eastAsia="en-GB"/>
              </w:rPr>
              <w:t xml:space="preserve"> (covariate)</w:t>
            </w:r>
          </w:p>
        </w:tc>
        <w:tc>
          <w:tcPr>
            <w:tcW w:w="2036" w:type="pct"/>
            <w:tcBorders>
              <w:top w:val="single" w:sz="12" w:space="0" w:color="auto"/>
              <w:left w:val="nil"/>
              <w:bottom w:val="single" w:sz="8" w:space="0" w:color="auto"/>
              <w:right w:val="nil"/>
            </w:tcBorders>
            <w:shd w:val="clear" w:color="auto" w:fill="auto"/>
            <w:noWrap/>
            <w:vAlign w:val="bottom"/>
            <w:hideMark/>
          </w:tcPr>
          <w:p w14:paraId="597E601A" w14:textId="77777777" w:rsidR="00B2620E" w:rsidRPr="00B2620E" w:rsidRDefault="00B2620E" w:rsidP="00B2620E">
            <w:pPr>
              <w:rPr>
                <w:rFonts w:ascii="Calibri" w:hAnsi="Calibri" w:cs="Calibri"/>
                <w:b/>
                <w:bCs/>
                <w:color w:val="000000"/>
                <w:sz w:val="22"/>
                <w:szCs w:val="22"/>
                <w:lang w:eastAsia="en-GB"/>
              </w:rPr>
            </w:pPr>
            <w:r w:rsidRPr="00B2620E">
              <w:rPr>
                <w:rFonts w:ascii="Calibri" w:hAnsi="Calibri" w:cs="Calibri"/>
                <w:b/>
                <w:bCs/>
                <w:color w:val="000000"/>
                <w:sz w:val="22"/>
                <w:szCs w:val="22"/>
                <w:lang w:eastAsia="en-GB"/>
              </w:rPr>
              <w:t>Base case</w:t>
            </w:r>
          </w:p>
        </w:tc>
      </w:tr>
      <w:tr w:rsidR="00B2620E" w:rsidRPr="00B2620E" w14:paraId="14DA60EF" w14:textId="77777777" w:rsidTr="00B2620E">
        <w:trPr>
          <w:trHeight w:val="331"/>
        </w:trPr>
        <w:tc>
          <w:tcPr>
            <w:tcW w:w="2964" w:type="pct"/>
            <w:tcBorders>
              <w:top w:val="nil"/>
              <w:left w:val="nil"/>
              <w:bottom w:val="nil"/>
              <w:right w:val="nil"/>
            </w:tcBorders>
            <w:shd w:val="clear" w:color="auto" w:fill="auto"/>
            <w:noWrap/>
            <w:vAlign w:val="bottom"/>
            <w:hideMark/>
          </w:tcPr>
          <w:p w14:paraId="221B7198"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Age group</w:t>
            </w:r>
          </w:p>
        </w:tc>
        <w:tc>
          <w:tcPr>
            <w:tcW w:w="2036" w:type="pct"/>
            <w:tcBorders>
              <w:top w:val="nil"/>
              <w:left w:val="nil"/>
              <w:bottom w:val="nil"/>
              <w:right w:val="nil"/>
            </w:tcBorders>
            <w:shd w:val="clear" w:color="auto" w:fill="auto"/>
            <w:noWrap/>
            <w:vAlign w:val="bottom"/>
            <w:hideMark/>
          </w:tcPr>
          <w:p w14:paraId="11E18C91"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25-34</w:t>
            </w:r>
          </w:p>
        </w:tc>
      </w:tr>
      <w:tr w:rsidR="00B2620E" w:rsidRPr="00B2620E" w14:paraId="25236401" w14:textId="77777777" w:rsidTr="00B2620E">
        <w:trPr>
          <w:trHeight w:val="331"/>
        </w:trPr>
        <w:tc>
          <w:tcPr>
            <w:tcW w:w="2964" w:type="pct"/>
            <w:tcBorders>
              <w:top w:val="nil"/>
              <w:left w:val="nil"/>
              <w:bottom w:val="nil"/>
              <w:right w:val="nil"/>
            </w:tcBorders>
            <w:shd w:val="clear" w:color="auto" w:fill="auto"/>
            <w:noWrap/>
            <w:vAlign w:val="bottom"/>
            <w:hideMark/>
          </w:tcPr>
          <w:p w14:paraId="18C56487"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Ethnicity</w:t>
            </w:r>
          </w:p>
        </w:tc>
        <w:tc>
          <w:tcPr>
            <w:tcW w:w="2036" w:type="pct"/>
            <w:tcBorders>
              <w:top w:val="nil"/>
              <w:left w:val="nil"/>
              <w:bottom w:val="nil"/>
              <w:right w:val="nil"/>
            </w:tcBorders>
            <w:shd w:val="clear" w:color="auto" w:fill="auto"/>
            <w:noWrap/>
            <w:vAlign w:val="bottom"/>
            <w:hideMark/>
          </w:tcPr>
          <w:p w14:paraId="67AE4F41"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White</w:t>
            </w:r>
          </w:p>
        </w:tc>
      </w:tr>
      <w:tr w:rsidR="00B2620E" w:rsidRPr="00B2620E" w14:paraId="544B2502" w14:textId="77777777" w:rsidTr="00B2620E">
        <w:trPr>
          <w:trHeight w:val="331"/>
        </w:trPr>
        <w:tc>
          <w:tcPr>
            <w:tcW w:w="2964" w:type="pct"/>
            <w:tcBorders>
              <w:top w:val="nil"/>
              <w:left w:val="nil"/>
              <w:bottom w:val="nil"/>
              <w:right w:val="nil"/>
            </w:tcBorders>
            <w:shd w:val="clear" w:color="auto" w:fill="auto"/>
            <w:noWrap/>
            <w:vAlign w:val="bottom"/>
            <w:hideMark/>
          </w:tcPr>
          <w:p w14:paraId="59C049B6" w14:textId="1E035612"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Family type</w:t>
            </w:r>
          </w:p>
        </w:tc>
        <w:tc>
          <w:tcPr>
            <w:tcW w:w="2036" w:type="pct"/>
            <w:tcBorders>
              <w:top w:val="nil"/>
              <w:left w:val="nil"/>
              <w:bottom w:val="nil"/>
              <w:right w:val="nil"/>
            </w:tcBorders>
            <w:shd w:val="clear" w:color="auto" w:fill="auto"/>
            <w:noWrap/>
            <w:vAlign w:val="bottom"/>
            <w:hideMark/>
          </w:tcPr>
          <w:p w14:paraId="40D8B2AB"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Single</w:t>
            </w:r>
          </w:p>
        </w:tc>
      </w:tr>
      <w:tr w:rsidR="00B2620E" w:rsidRPr="00B2620E" w14:paraId="09AB823F" w14:textId="77777777" w:rsidTr="00B2620E">
        <w:trPr>
          <w:trHeight w:val="331"/>
        </w:trPr>
        <w:tc>
          <w:tcPr>
            <w:tcW w:w="2964" w:type="pct"/>
            <w:tcBorders>
              <w:top w:val="nil"/>
              <w:left w:val="nil"/>
              <w:bottom w:val="nil"/>
              <w:right w:val="nil"/>
            </w:tcBorders>
            <w:shd w:val="clear" w:color="auto" w:fill="auto"/>
            <w:noWrap/>
            <w:vAlign w:val="bottom"/>
            <w:hideMark/>
          </w:tcPr>
          <w:p w14:paraId="61D7A43A"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Youngest child age</w:t>
            </w:r>
          </w:p>
        </w:tc>
        <w:tc>
          <w:tcPr>
            <w:tcW w:w="2036" w:type="pct"/>
            <w:tcBorders>
              <w:top w:val="nil"/>
              <w:left w:val="nil"/>
              <w:bottom w:val="nil"/>
              <w:right w:val="nil"/>
            </w:tcBorders>
            <w:shd w:val="clear" w:color="auto" w:fill="auto"/>
            <w:noWrap/>
            <w:vAlign w:val="bottom"/>
            <w:hideMark/>
          </w:tcPr>
          <w:p w14:paraId="28C4317E" w14:textId="03687C30" w:rsidR="00B2620E" w:rsidRPr="00B2620E" w:rsidRDefault="005F012C" w:rsidP="00B2620E">
            <w:pPr>
              <w:rPr>
                <w:rFonts w:ascii="Calibri" w:hAnsi="Calibri" w:cs="Calibri"/>
                <w:color w:val="000000"/>
                <w:sz w:val="22"/>
                <w:szCs w:val="22"/>
                <w:lang w:eastAsia="en-GB"/>
              </w:rPr>
            </w:pPr>
            <w:r>
              <w:rPr>
                <w:rFonts w:ascii="Calibri" w:hAnsi="Calibri" w:cs="Calibri"/>
                <w:color w:val="000000"/>
                <w:sz w:val="22"/>
                <w:szCs w:val="22"/>
                <w:lang w:eastAsia="en-GB"/>
              </w:rPr>
              <w:t>5</w:t>
            </w:r>
            <w:r w:rsidR="00B2620E" w:rsidRPr="00B2620E">
              <w:rPr>
                <w:rFonts w:ascii="Calibri" w:hAnsi="Calibri" w:cs="Calibri"/>
                <w:color w:val="000000"/>
                <w:sz w:val="22"/>
                <w:szCs w:val="22"/>
                <w:lang w:eastAsia="en-GB"/>
              </w:rPr>
              <w:t>-18yrs</w:t>
            </w:r>
          </w:p>
        </w:tc>
      </w:tr>
      <w:tr w:rsidR="00B2620E" w:rsidRPr="00B2620E" w14:paraId="6651ED6E" w14:textId="77777777" w:rsidTr="00B2620E">
        <w:trPr>
          <w:trHeight w:val="331"/>
        </w:trPr>
        <w:tc>
          <w:tcPr>
            <w:tcW w:w="2964" w:type="pct"/>
            <w:tcBorders>
              <w:top w:val="nil"/>
              <w:left w:val="nil"/>
              <w:bottom w:val="nil"/>
              <w:right w:val="nil"/>
            </w:tcBorders>
            <w:shd w:val="clear" w:color="auto" w:fill="auto"/>
            <w:noWrap/>
            <w:vAlign w:val="bottom"/>
            <w:hideMark/>
          </w:tcPr>
          <w:p w14:paraId="13B06BB4"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Disability</w:t>
            </w:r>
          </w:p>
        </w:tc>
        <w:tc>
          <w:tcPr>
            <w:tcW w:w="2036" w:type="pct"/>
            <w:tcBorders>
              <w:top w:val="nil"/>
              <w:left w:val="nil"/>
              <w:bottom w:val="nil"/>
              <w:right w:val="nil"/>
            </w:tcBorders>
            <w:shd w:val="clear" w:color="auto" w:fill="auto"/>
            <w:noWrap/>
            <w:vAlign w:val="bottom"/>
            <w:hideMark/>
          </w:tcPr>
          <w:p w14:paraId="7220906F"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Not disabled</w:t>
            </w:r>
          </w:p>
        </w:tc>
      </w:tr>
      <w:tr w:rsidR="00B2620E" w:rsidRPr="00B2620E" w14:paraId="22868C7E" w14:textId="77777777" w:rsidTr="00B2620E">
        <w:trPr>
          <w:trHeight w:val="331"/>
        </w:trPr>
        <w:tc>
          <w:tcPr>
            <w:tcW w:w="2964" w:type="pct"/>
            <w:tcBorders>
              <w:top w:val="nil"/>
              <w:left w:val="nil"/>
              <w:bottom w:val="nil"/>
              <w:right w:val="nil"/>
            </w:tcBorders>
            <w:shd w:val="clear" w:color="auto" w:fill="auto"/>
            <w:noWrap/>
            <w:vAlign w:val="bottom"/>
            <w:hideMark/>
          </w:tcPr>
          <w:p w14:paraId="700E7F95"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Number of children</w:t>
            </w:r>
          </w:p>
        </w:tc>
        <w:tc>
          <w:tcPr>
            <w:tcW w:w="2036" w:type="pct"/>
            <w:tcBorders>
              <w:top w:val="nil"/>
              <w:left w:val="nil"/>
              <w:bottom w:val="nil"/>
              <w:right w:val="nil"/>
            </w:tcBorders>
            <w:shd w:val="clear" w:color="auto" w:fill="auto"/>
            <w:noWrap/>
            <w:vAlign w:val="bottom"/>
            <w:hideMark/>
          </w:tcPr>
          <w:p w14:paraId="7741632C"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One child</w:t>
            </w:r>
          </w:p>
        </w:tc>
      </w:tr>
      <w:tr w:rsidR="00B2620E" w:rsidRPr="00B2620E" w14:paraId="5EC6AA21" w14:textId="77777777" w:rsidTr="00B2620E">
        <w:trPr>
          <w:trHeight w:val="347"/>
        </w:trPr>
        <w:tc>
          <w:tcPr>
            <w:tcW w:w="2964" w:type="pct"/>
            <w:tcBorders>
              <w:top w:val="nil"/>
              <w:left w:val="nil"/>
              <w:bottom w:val="single" w:sz="12" w:space="0" w:color="auto"/>
              <w:right w:val="nil"/>
            </w:tcBorders>
            <w:shd w:val="clear" w:color="auto" w:fill="auto"/>
            <w:noWrap/>
            <w:vAlign w:val="bottom"/>
            <w:hideMark/>
          </w:tcPr>
          <w:p w14:paraId="1EC87AD8"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Religion</w:t>
            </w:r>
          </w:p>
        </w:tc>
        <w:tc>
          <w:tcPr>
            <w:tcW w:w="2036" w:type="pct"/>
            <w:tcBorders>
              <w:top w:val="nil"/>
              <w:left w:val="nil"/>
              <w:bottom w:val="single" w:sz="12" w:space="0" w:color="auto"/>
              <w:right w:val="nil"/>
            </w:tcBorders>
            <w:shd w:val="clear" w:color="auto" w:fill="auto"/>
            <w:noWrap/>
            <w:vAlign w:val="bottom"/>
            <w:hideMark/>
          </w:tcPr>
          <w:p w14:paraId="0C1D655F" w14:textId="77777777" w:rsidR="00B2620E" w:rsidRPr="00B2620E" w:rsidRDefault="00B2620E" w:rsidP="00B2620E">
            <w:pPr>
              <w:rPr>
                <w:rFonts w:ascii="Calibri" w:hAnsi="Calibri" w:cs="Calibri"/>
                <w:color w:val="000000"/>
                <w:sz w:val="22"/>
                <w:szCs w:val="22"/>
                <w:lang w:eastAsia="en-GB"/>
              </w:rPr>
            </w:pPr>
            <w:r w:rsidRPr="00B2620E">
              <w:rPr>
                <w:rFonts w:ascii="Calibri" w:hAnsi="Calibri" w:cs="Calibri"/>
                <w:color w:val="000000"/>
                <w:sz w:val="22"/>
                <w:szCs w:val="22"/>
                <w:lang w:eastAsia="en-GB"/>
              </w:rPr>
              <w:t>No religion</w:t>
            </w:r>
          </w:p>
        </w:tc>
      </w:tr>
    </w:tbl>
    <w:p w14:paraId="759710B3" w14:textId="77777777" w:rsidR="00B2620E" w:rsidRDefault="00B2620E" w:rsidP="007E6C66"/>
    <w:p w14:paraId="18F6E605" w14:textId="7FC6105B" w:rsidR="0083047C" w:rsidRDefault="0083047C" w:rsidP="0083047C">
      <w:r w:rsidRPr="00B2620E">
        <w:fldChar w:fldCharType="begin"/>
      </w:r>
      <w:r w:rsidRPr="00B2620E">
        <w:instrText xml:space="preserve"> REF _Ref131172055 \h </w:instrText>
      </w:r>
      <w:r>
        <w:instrText xml:space="preserve"> \* MERGEFORMAT </w:instrText>
      </w:r>
      <w:r w:rsidRPr="00B2620E">
        <w:fldChar w:fldCharType="separate"/>
      </w:r>
      <w:r w:rsidRPr="00B2620E">
        <w:t>Figure 3</w:t>
      </w:r>
      <w:r w:rsidRPr="00B2620E">
        <w:fldChar w:fldCharType="end"/>
      </w:r>
      <w:r>
        <w:t xml:space="preserve"> shows the coefficient estimates of selected </w:t>
      </w:r>
      <w:r w:rsidR="006F3E29">
        <w:t xml:space="preserve">covariates </w:t>
      </w:r>
      <w:r>
        <w:t xml:space="preserve">from the full regression model. </w:t>
      </w:r>
      <w:r w:rsidR="00A1626C">
        <w:t xml:space="preserve">The </w:t>
      </w:r>
      <w:r w:rsidR="00546E6E">
        <w:t>association between employment rates and</w:t>
      </w:r>
      <w:r w:rsidR="00A1626C">
        <w:t xml:space="preserve"> being Muslim or disabled are particularly large and negative, at -25pp and -22pp, respectively. These estimates are </w:t>
      </w:r>
      <w:r w:rsidR="00546E6E">
        <w:t>even larger than</w:t>
      </w:r>
      <w:r w:rsidR="00A1626C">
        <w:t xml:space="preserve"> that of the age group “18-24yrs”, who are much more likely to be in education and therefore generally have lower employment rates on average.</w:t>
      </w:r>
    </w:p>
    <w:p w14:paraId="551A955C" w14:textId="77E0D724" w:rsidR="00A1626C" w:rsidRDefault="00A1626C" w:rsidP="0083047C"/>
    <w:p w14:paraId="07AA6F6D" w14:textId="69602C01" w:rsidR="00A1626C" w:rsidRDefault="00A1626C" w:rsidP="0083047C">
      <w:r>
        <w:t xml:space="preserve">Having young children is also correlated with lower employment rates with estimates of a negative 3-4pp impact from children younger than </w:t>
      </w:r>
      <w:r w:rsidR="005F012C">
        <w:t>5</w:t>
      </w:r>
      <w:r>
        <w:t>.</w:t>
      </w:r>
      <w:r w:rsidR="00546E6E">
        <w:t xml:space="preserve"> Having 3 children or more is associated with a much higher negative impact at -18pp.</w:t>
      </w:r>
      <w:r w:rsidR="006F3E29">
        <w:t xml:space="preserve"> On the other hand, being in a couple is associated with a higher employment rate by about 9pp.</w:t>
      </w:r>
    </w:p>
    <w:p w14:paraId="2A042A39" w14:textId="52E31CDD" w:rsidR="00233DC5" w:rsidRDefault="00233DC5" w:rsidP="00CB1DF1"/>
    <w:p w14:paraId="6DD73C53" w14:textId="77777777" w:rsidR="0083047C" w:rsidRDefault="0083047C" w:rsidP="00CB1DF1"/>
    <w:p w14:paraId="70ABB09F" w14:textId="2EE0DFFB" w:rsidR="00B84C9F" w:rsidRPr="00233DC5" w:rsidRDefault="00BC3ECB" w:rsidP="007E6C66">
      <w:pPr>
        <w:pStyle w:val="Subtitle"/>
      </w:pPr>
      <w:r>
        <w:t xml:space="preserve">Conclusion: </w:t>
      </w:r>
      <w:r w:rsidR="00B84C9F" w:rsidRPr="00233DC5">
        <w:t>Other unobserved characteristics may play a part</w:t>
      </w:r>
    </w:p>
    <w:p w14:paraId="3EA248C3" w14:textId="77777777" w:rsidR="001E24C7" w:rsidRPr="00233DC5" w:rsidRDefault="00AD35E4" w:rsidP="00233DC5">
      <w:r w:rsidRPr="00233DC5">
        <w:t xml:space="preserve">The LFS </w:t>
      </w:r>
      <w:proofErr w:type="gramStart"/>
      <w:r w:rsidRPr="00233DC5">
        <w:t>households</w:t>
      </w:r>
      <w:proofErr w:type="gramEnd"/>
      <w:r w:rsidRPr="00233DC5">
        <w:t xml:space="preserve"> dataset does not include information on personal or household income, which may otherwise be a significant factor in determining whether or not a parent decides not to work. London has some of the highest external childcare costs in the UK which may mean families find it more financially viable to have a parent stay at home instead.</w:t>
      </w:r>
    </w:p>
    <w:p w14:paraId="57075BB1" w14:textId="5E359CAD" w:rsidR="00D161F4" w:rsidRDefault="00D161F4" w:rsidP="007E6C66">
      <w:pPr>
        <w:pStyle w:val="Subtitle"/>
      </w:pPr>
      <w:r>
        <w:br w:type="page"/>
      </w:r>
    </w:p>
    <w:p w14:paraId="2E9EB1A3" w14:textId="77777777" w:rsidR="006D0913" w:rsidRDefault="006D0913" w:rsidP="00830646">
      <w:pPr>
        <w:rPr>
          <w:rFonts w:ascii="Calibri" w:hAnsi="Calibri" w:cs="Calibri"/>
          <w:color w:val="000000"/>
          <w:sz w:val="22"/>
          <w:szCs w:val="22"/>
          <w:lang w:eastAsia="en-GB"/>
        </w:rPr>
        <w:sectPr w:rsidR="006D0913" w:rsidSect="00AF22A0">
          <w:pgSz w:w="11906" w:h="16838"/>
          <w:pgMar w:top="1440" w:right="1440" w:bottom="1440" w:left="1440" w:header="708" w:footer="708" w:gutter="0"/>
          <w:cols w:space="708"/>
          <w:docGrid w:linePitch="360"/>
        </w:sectPr>
      </w:pPr>
    </w:p>
    <w:p w14:paraId="61DE83B2" w14:textId="72DA2A8C" w:rsidR="0008725E" w:rsidRPr="0008725E" w:rsidRDefault="0008725E" w:rsidP="0008725E">
      <w:pPr>
        <w:pStyle w:val="Caption"/>
        <w:keepNext/>
        <w:rPr>
          <w:rStyle w:val="Strong"/>
          <w:i w:val="0"/>
          <w:iCs w:val="0"/>
          <w:sz w:val="24"/>
          <w:szCs w:val="24"/>
        </w:rPr>
      </w:pPr>
      <w:bookmarkStart w:id="5" w:name="_Ref131169406"/>
      <w:r w:rsidRPr="0008725E">
        <w:rPr>
          <w:rStyle w:val="Strong"/>
          <w:i w:val="0"/>
          <w:iCs w:val="0"/>
          <w:sz w:val="24"/>
          <w:szCs w:val="24"/>
        </w:rPr>
        <w:lastRenderedPageBreak/>
        <w:t xml:space="preserve">Table </w:t>
      </w:r>
      <w:r w:rsidRPr="0008725E">
        <w:rPr>
          <w:rStyle w:val="Strong"/>
          <w:i w:val="0"/>
          <w:iCs w:val="0"/>
          <w:sz w:val="24"/>
          <w:szCs w:val="24"/>
        </w:rPr>
        <w:fldChar w:fldCharType="begin"/>
      </w:r>
      <w:r w:rsidRPr="0008725E">
        <w:rPr>
          <w:rStyle w:val="Strong"/>
          <w:i w:val="0"/>
          <w:iCs w:val="0"/>
          <w:sz w:val="24"/>
          <w:szCs w:val="24"/>
        </w:rPr>
        <w:instrText xml:space="preserve"> SEQ Table \* ARABIC </w:instrText>
      </w:r>
      <w:r w:rsidRPr="0008725E">
        <w:rPr>
          <w:rStyle w:val="Strong"/>
          <w:i w:val="0"/>
          <w:iCs w:val="0"/>
          <w:sz w:val="24"/>
          <w:szCs w:val="24"/>
        </w:rPr>
        <w:fldChar w:fldCharType="separate"/>
      </w:r>
      <w:r w:rsidR="00B2620E">
        <w:rPr>
          <w:rStyle w:val="Strong"/>
          <w:i w:val="0"/>
          <w:iCs w:val="0"/>
          <w:noProof/>
          <w:sz w:val="24"/>
          <w:szCs w:val="24"/>
        </w:rPr>
        <w:t>2</w:t>
      </w:r>
      <w:r w:rsidRPr="0008725E">
        <w:rPr>
          <w:rStyle w:val="Strong"/>
          <w:i w:val="0"/>
          <w:iCs w:val="0"/>
          <w:sz w:val="24"/>
          <w:szCs w:val="24"/>
        </w:rPr>
        <w:fldChar w:fldCharType="end"/>
      </w:r>
      <w:bookmarkEnd w:id="5"/>
      <w:r>
        <w:rPr>
          <w:rStyle w:val="Strong"/>
          <w:i w:val="0"/>
          <w:iCs w:val="0"/>
          <w:sz w:val="24"/>
          <w:szCs w:val="24"/>
        </w:rPr>
        <w:t>: Summary table employment rates and populations sizes by characteristic, in London and UK overall</w:t>
      </w:r>
      <w:r w:rsidR="00164255">
        <w:rPr>
          <w:rStyle w:val="FootnoteReference"/>
          <w:b/>
          <w:bCs/>
          <w:i w:val="0"/>
          <w:iCs w:val="0"/>
          <w:sz w:val="24"/>
          <w:szCs w:val="24"/>
        </w:rPr>
        <w:footnoteReference w:id="6"/>
      </w:r>
      <w:r>
        <w:rPr>
          <w:rStyle w:val="Strong"/>
          <w:i w:val="0"/>
          <w:iCs w:val="0"/>
          <w:sz w:val="24"/>
          <w:szCs w:val="24"/>
        </w:rPr>
        <w:t xml:space="preserve"> </w:t>
      </w:r>
    </w:p>
    <w:tbl>
      <w:tblPr>
        <w:tblW w:w="13982" w:type="dxa"/>
        <w:tblInd w:w="108" w:type="dxa"/>
        <w:tblLook w:val="04A0" w:firstRow="1" w:lastRow="0" w:firstColumn="1" w:lastColumn="0" w:noHBand="0" w:noVBand="1"/>
      </w:tblPr>
      <w:tblGrid>
        <w:gridCol w:w="2780"/>
        <w:gridCol w:w="1381"/>
        <w:gridCol w:w="1340"/>
        <w:gridCol w:w="1340"/>
        <w:gridCol w:w="1340"/>
        <w:gridCol w:w="400"/>
        <w:gridCol w:w="1381"/>
        <w:gridCol w:w="1340"/>
        <w:gridCol w:w="1340"/>
        <w:gridCol w:w="1340"/>
      </w:tblGrid>
      <w:tr w:rsidR="00E128A2" w:rsidRPr="00E128A2" w14:paraId="0A537433" w14:textId="77777777" w:rsidTr="0008725E">
        <w:trPr>
          <w:trHeight w:val="315"/>
        </w:trPr>
        <w:tc>
          <w:tcPr>
            <w:tcW w:w="2780" w:type="dxa"/>
            <w:tcBorders>
              <w:top w:val="single" w:sz="12" w:space="0" w:color="auto"/>
              <w:left w:val="nil"/>
              <w:bottom w:val="nil"/>
              <w:right w:val="nil"/>
            </w:tcBorders>
            <w:shd w:val="clear" w:color="auto" w:fill="auto"/>
            <w:noWrap/>
            <w:vAlign w:val="bottom"/>
            <w:hideMark/>
          </w:tcPr>
          <w:p w14:paraId="4857BA0E"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5401" w:type="dxa"/>
            <w:gridSpan w:val="4"/>
            <w:tcBorders>
              <w:top w:val="single" w:sz="12" w:space="0" w:color="auto"/>
              <w:left w:val="nil"/>
              <w:bottom w:val="single" w:sz="4" w:space="0" w:color="auto"/>
              <w:right w:val="nil"/>
            </w:tcBorders>
            <w:shd w:val="clear" w:color="auto" w:fill="auto"/>
            <w:noWrap/>
            <w:vAlign w:val="bottom"/>
            <w:hideMark/>
          </w:tcPr>
          <w:p w14:paraId="6889999A"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London</w:t>
            </w:r>
          </w:p>
        </w:tc>
        <w:tc>
          <w:tcPr>
            <w:tcW w:w="400" w:type="dxa"/>
            <w:tcBorders>
              <w:top w:val="single" w:sz="12" w:space="0" w:color="auto"/>
              <w:left w:val="nil"/>
              <w:bottom w:val="nil"/>
              <w:right w:val="nil"/>
            </w:tcBorders>
            <w:shd w:val="clear" w:color="auto" w:fill="auto"/>
            <w:noWrap/>
            <w:vAlign w:val="bottom"/>
            <w:hideMark/>
          </w:tcPr>
          <w:p w14:paraId="01D6A614"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 </w:t>
            </w:r>
          </w:p>
        </w:tc>
        <w:tc>
          <w:tcPr>
            <w:tcW w:w="5401" w:type="dxa"/>
            <w:gridSpan w:val="4"/>
            <w:tcBorders>
              <w:top w:val="single" w:sz="12" w:space="0" w:color="auto"/>
              <w:left w:val="nil"/>
              <w:bottom w:val="single" w:sz="4" w:space="0" w:color="auto"/>
              <w:right w:val="nil"/>
            </w:tcBorders>
            <w:shd w:val="clear" w:color="auto" w:fill="auto"/>
            <w:noWrap/>
            <w:vAlign w:val="bottom"/>
            <w:hideMark/>
          </w:tcPr>
          <w:p w14:paraId="22AE0DC8"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UK</w:t>
            </w:r>
          </w:p>
        </w:tc>
      </w:tr>
      <w:tr w:rsidR="00E128A2" w:rsidRPr="00E128A2" w14:paraId="3CFB6D13" w14:textId="77777777" w:rsidTr="0008725E">
        <w:trPr>
          <w:trHeight w:val="915"/>
        </w:trPr>
        <w:tc>
          <w:tcPr>
            <w:tcW w:w="2780" w:type="dxa"/>
            <w:tcBorders>
              <w:top w:val="nil"/>
              <w:left w:val="nil"/>
              <w:bottom w:val="single" w:sz="8" w:space="0" w:color="auto"/>
              <w:right w:val="nil"/>
            </w:tcBorders>
            <w:shd w:val="clear" w:color="auto" w:fill="auto"/>
            <w:noWrap/>
            <w:vAlign w:val="bottom"/>
            <w:hideMark/>
          </w:tcPr>
          <w:p w14:paraId="3E9D7808"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single" w:sz="8" w:space="0" w:color="auto"/>
              <w:right w:val="nil"/>
            </w:tcBorders>
            <w:shd w:val="clear" w:color="auto" w:fill="auto"/>
            <w:vAlign w:val="center"/>
            <w:hideMark/>
          </w:tcPr>
          <w:p w14:paraId="3A12AAE4"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Employment rate</w:t>
            </w:r>
          </w:p>
        </w:tc>
        <w:tc>
          <w:tcPr>
            <w:tcW w:w="1340" w:type="dxa"/>
            <w:tcBorders>
              <w:top w:val="nil"/>
              <w:left w:val="nil"/>
              <w:bottom w:val="single" w:sz="8" w:space="0" w:color="auto"/>
              <w:right w:val="nil"/>
            </w:tcBorders>
            <w:shd w:val="clear" w:color="auto" w:fill="auto"/>
            <w:vAlign w:val="center"/>
            <w:hideMark/>
          </w:tcPr>
          <w:p w14:paraId="7932BA73"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Unweighted count</w:t>
            </w:r>
          </w:p>
        </w:tc>
        <w:tc>
          <w:tcPr>
            <w:tcW w:w="1340" w:type="dxa"/>
            <w:tcBorders>
              <w:top w:val="nil"/>
              <w:left w:val="nil"/>
              <w:bottom w:val="single" w:sz="8" w:space="0" w:color="auto"/>
              <w:right w:val="nil"/>
            </w:tcBorders>
            <w:shd w:val="clear" w:color="auto" w:fill="auto"/>
            <w:vAlign w:val="center"/>
            <w:hideMark/>
          </w:tcPr>
          <w:p w14:paraId="2A27D4E0"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Weighted count of population</w:t>
            </w:r>
          </w:p>
        </w:tc>
        <w:tc>
          <w:tcPr>
            <w:tcW w:w="1340" w:type="dxa"/>
            <w:tcBorders>
              <w:top w:val="nil"/>
              <w:left w:val="nil"/>
              <w:bottom w:val="single" w:sz="8" w:space="0" w:color="auto"/>
              <w:right w:val="nil"/>
            </w:tcBorders>
            <w:shd w:val="clear" w:color="auto" w:fill="auto"/>
            <w:vAlign w:val="center"/>
            <w:hideMark/>
          </w:tcPr>
          <w:p w14:paraId="551E5C08"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Share of population</w:t>
            </w:r>
          </w:p>
        </w:tc>
        <w:tc>
          <w:tcPr>
            <w:tcW w:w="400" w:type="dxa"/>
            <w:tcBorders>
              <w:top w:val="nil"/>
              <w:left w:val="nil"/>
              <w:bottom w:val="single" w:sz="8" w:space="0" w:color="auto"/>
              <w:right w:val="nil"/>
            </w:tcBorders>
            <w:shd w:val="clear" w:color="auto" w:fill="auto"/>
            <w:vAlign w:val="center"/>
            <w:hideMark/>
          </w:tcPr>
          <w:p w14:paraId="08BD83C3"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 </w:t>
            </w:r>
          </w:p>
        </w:tc>
        <w:tc>
          <w:tcPr>
            <w:tcW w:w="1381" w:type="dxa"/>
            <w:tcBorders>
              <w:top w:val="nil"/>
              <w:left w:val="nil"/>
              <w:bottom w:val="single" w:sz="8" w:space="0" w:color="auto"/>
              <w:right w:val="nil"/>
            </w:tcBorders>
            <w:shd w:val="clear" w:color="auto" w:fill="auto"/>
            <w:vAlign w:val="center"/>
            <w:hideMark/>
          </w:tcPr>
          <w:p w14:paraId="6974960C"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Employment rate</w:t>
            </w:r>
          </w:p>
        </w:tc>
        <w:tc>
          <w:tcPr>
            <w:tcW w:w="1340" w:type="dxa"/>
            <w:tcBorders>
              <w:top w:val="nil"/>
              <w:left w:val="nil"/>
              <w:bottom w:val="single" w:sz="8" w:space="0" w:color="auto"/>
              <w:right w:val="nil"/>
            </w:tcBorders>
            <w:shd w:val="clear" w:color="auto" w:fill="auto"/>
            <w:vAlign w:val="center"/>
            <w:hideMark/>
          </w:tcPr>
          <w:p w14:paraId="38AD2BC4"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Unweighted count</w:t>
            </w:r>
          </w:p>
        </w:tc>
        <w:tc>
          <w:tcPr>
            <w:tcW w:w="1340" w:type="dxa"/>
            <w:tcBorders>
              <w:top w:val="nil"/>
              <w:left w:val="nil"/>
              <w:bottom w:val="single" w:sz="8" w:space="0" w:color="auto"/>
              <w:right w:val="nil"/>
            </w:tcBorders>
            <w:shd w:val="clear" w:color="auto" w:fill="auto"/>
            <w:vAlign w:val="center"/>
            <w:hideMark/>
          </w:tcPr>
          <w:p w14:paraId="6674DD23"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Weighted count of population</w:t>
            </w:r>
          </w:p>
        </w:tc>
        <w:tc>
          <w:tcPr>
            <w:tcW w:w="1340" w:type="dxa"/>
            <w:tcBorders>
              <w:top w:val="nil"/>
              <w:left w:val="nil"/>
              <w:bottom w:val="single" w:sz="8" w:space="0" w:color="auto"/>
              <w:right w:val="nil"/>
            </w:tcBorders>
            <w:shd w:val="clear" w:color="auto" w:fill="auto"/>
            <w:vAlign w:val="center"/>
            <w:hideMark/>
          </w:tcPr>
          <w:p w14:paraId="2C5466E0" w14:textId="77777777" w:rsidR="00E128A2" w:rsidRPr="00E128A2" w:rsidRDefault="00E128A2" w:rsidP="00E128A2">
            <w:pPr>
              <w:jc w:val="cente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Share of population</w:t>
            </w:r>
          </w:p>
        </w:tc>
      </w:tr>
      <w:tr w:rsidR="00E128A2" w:rsidRPr="00E128A2" w14:paraId="304707FB" w14:textId="77777777" w:rsidTr="0008725E">
        <w:trPr>
          <w:trHeight w:val="300"/>
        </w:trPr>
        <w:tc>
          <w:tcPr>
            <w:tcW w:w="2780" w:type="dxa"/>
            <w:tcBorders>
              <w:top w:val="nil"/>
              <w:left w:val="nil"/>
              <w:bottom w:val="nil"/>
              <w:right w:val="nil"/>
            </w:tcBorders>
            <w:shd w:val="clear" w:color="auto" w:fill="auto"/>
            <w:noWrap/>
            <w:vAlign w:val="center"/>
            <w:hideMark/>
          </w:tcPr>
          <w:p w14:paraId="1494599B" w14:textId="77777777" w:rsidR="00E128A2" w:rsidRPr="00E128A2" w:rsidRDefault="00E128A2" w:rsidP="00E128A2">
            <w:pP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Overall</w:t>
            </w:r>
          </w:p>
        </w:tc>
        <w:tc>
          <w:tcPr>
            <w:tcW w:w="1381" w:type="dxa"/>
            <w:tcBorders>
              <w:top w:val="nil"/>
              <w:left w:val="nil"/>
              <w:bottom w:val="nil"/>
              <w:right w:val="nil"/>
            </w:tcBorders>
            <w:shd w:val="clear" w:color="auto" w:fill="auto"/>
            <w:noWrap/>
            <w:vAlign w:val="bottom"/>
            <w:hideMark/>
          </w:tcPr>
          <w:p w14:paraId="1A3E51C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74.2%</w:t>
            </w:r>
          </w:p>
        </w:tc>
        <w:tc>
          <w:tcPr>
            <w:tcW w:w="1340" w:type="dxa"/>
            <w:tcBorders>
              <w:top w:val="nil"/>
              <w:left w:val="nil"/>
              <w:bottom w:val="nil"/>
              <w:right w:val="nil"/>
            </w:tcBorders>
            <w:shd w:val="clear" w:color="auto" w:fill="auto"/>
            <w:noWrap/>
            <w:vAlign w:val="bottom"/>
            <w:hideMark/>
          </w:tcPr>
          <w:p w14:paraId="63D3D0D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4,677</w:t>
            </w:r>
          </w:p>
        </w:tc>
        <w:tc>
          <w:tcPr>
            <w:tcW w:w="1340" w:type="dxa"/>
            <w:tcBorders>
              <w:top w:val="nil"/>
              <w:left w:val="nil"/>
              <w:bottom w:val="nil"/>
              <w:right w:val="nil"/>
            </w:tcBorders>
            <w:shd w:val="clear" w:color="auto" w:fill="auto"/>
            <w:noWrap/>
            <w:vAlign w:val="bottom"/>
            <w:hideMark/>
          </w:tcPr>
          <w:p w14:paraId="4FFF1BD2"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6,250,000</w:t>
            </w:r>
          </w:p>
        </w:tc>
        <w:tc>
          <w:tcPr>
            <w:tcW w:w="1340" w:type="dxa"/>
            <w:tcBorders>
              <w:top w:val="nil"/>
              <w:left w:val="nil"/>
              <w:bottom w:val="nil"/>
              <w:right w:val="nil"/>
            </w:tcBorders>
            <w:shd w:val="clear" w:color="auto" w:fill="auto"/>
            <w:noWrap/>
            <w:vAlign w:val="bottom"/>
            <w:hideMark/>
          </w:tcPr>
          <w:p w14:paraId="08DB3A1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100%</w:t>
            </w:r>
          </w:p>
        </w:tc>
        <w:tc>
          <w:tcPr>
            <w:tcW w:w="400" w:type="dxa"/>
            <w:tcBorders>
              <w:top w:val="nil"/>
              <w:left w:val="nil"/>
              <w:bottom w:val="nil"/>
              <w:right w:val="nil"/>
            </w:tcBorders>
            <w:shd w:val="clear" w:color="auto" w:fill="auto"/>
            <w:noWrap/>
            <w:vAlign w:val="bottom"/>
            <w:hideMark/>
          </w:tcPr>
          <w:p w14:paraId="5D4FF598"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5F8DAA6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75.3%</w:t>
            </w:r>
          </w:p>
        </w:tc>
        <w:tc>
          <w:tcPr>
            <w:tcW w:w="1340" w:type="dxa"/>
            <w:tcBorders>
              <w:top w:val="nil"/>
              <w:left w:val="nil"/>
              <w:bottom w:val="nil"/>
              <w:right w:val="nil"/>
            </w:tcBorders>
            <w:shd w:val="clear" w:color="auto" w:fill="auto"/>
            <w:noWrap/>
            <w:vAlign w:val="bottom"/>
            <w:hideMark/>
          </w:tcPr>
          <w:p w14:paraId="58CDFCC4"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47,331</w:t>
            </w:r>
          </w:p>
        </w:tc>
        <w:tc>
          <w:tcPr>
            <w:tcW w:w="1340" w:type="dxa"/>
            <w:tcBorders>
              <w:top w:val="nil"/>
              <w:left w:val="nil"/>
              <w:bottom w:val="nil"/>
              <w:right w:val="nil"/>
            </w:tcBorders>
            <w:shd w:val="clear" w:color="auto" w:fill="auto"/>
            <w:noWrap/>
            <w:vAlign w:val="bottom"/>
            <w:hideMark/>
          </w:tcPr>
          <w:p w14:paraId="7166C78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41,470,000</w:t>
            </w:r>
          </w:p>
        </w:tc>
        <w:tc>
          <w:tcPr>
            <w:tcW w:w="1340" w:type="dxa"/>
            <w:tcBorders>
              <w:top w:val="nil"/>
              <w:left w:val="nil"/>
              <w:bottom w:val="nil"/>
              <w:right w:val="nil"/>
            </w:tcBorders>
            <w:shd w:val="clear" w:color="auto" w:fill="auto"/>
            <w:noWrap/>
            <w:vAlign w:val="bottom"/>
            <w:hideMark/>
          </w:tcPr>
          <w:p w14:paraId="0F00E46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100%</w:t>
            </w:r>
          </w:p>
        </w:tc>
      </w:tr>
      <w:tr w:rsidR="00E128A2" w:rsidRPr="00E128A2" w14:paraId="6D365D86" w14:textId="77777777" w:rsidTr="0008725E">
        <w:trPr>
          <w:trHeight w:val="300"/>
        </w:trPr>
        <w:tc>
          <w:tcPr>
            <w:tcW w:w="2780" w:type="dxa"/>
            <w:tcBorders>
              <w:top w:val="nil"/>
              <w:left w:val="nil"/>
              <w:bottom w:val="nil"/>
              <w:right w:val="nil"/>
            </w:tcBorders>
            <w:shd w:val="clear" w:color="auto" w:fill="auto"/>
            <w:noWrap/>
            <w:vAlign w:val="center"/>
            <w:hideMark/>
          </w:tcPr>
          <w:p w14:paraId="3009E361" w14:textId="77777777" w:rsidR="00E128A2" w:rsidRPr="00E128A2" w:rsidRDefault="00E128A2" w:rsidP="00E128A2">
            <w:pP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Sex</w:t>
            </w:r>
          </w:p>
        </w:tc>
        <w:tc>
          <w:tcPr>
            <w:tcW w:w="1381" w:type="dxa"/>
            <w:tcBorders>
              <w:top w:val="nil"/>
              <w:left w:val="nil"/>
              <w:bottom w:val="nil"/>
              <w:right w:val="nil"/>
            </w:tcBorders>
            <w:shd w:val="clear" w:color="auto" w:fill="auto"/>
            <w:noWrap/>
            <w:vAlign w:val="bottom"/>
            <w:hideMark/>
          </w:tcPr>
          <w:p w14:paraId="0664C6C0" w14:textId="77777777" w:rsidR="00E128A2" w:rsidRPr="00E128A2" w:rsidRDefault="00E128A2" w:rsidP="00E128A2">
            <w:pPr>
              <w:rPr>
                <w:rFonts w:ascii="Calibri" w:hAnsi="Calibri" w:cs="Calibri"/>
                <w:b/>
                <w:bCs/>
                <w:color w:val="000000"/>
                <w:sz w:val="22"/>
                <w:szCs w:val="22"/>
                <w:lang w:eastAsia="en-GB"/>
              </w:rPr>
            </w:pPr>
          </w:p>
        </w:tc>
        <w:tc>
          <w:tcPr>
            <w:tcW w:w="1340" w:type="dxa"/>
            <w:tcBorders>
              <w:top w:val="nil"/>
              <w:left w:val="nil"/>
              <w:bottom w:val="nil"/>
              <w:right w:val="nil"/>
            </w:tcBorders>
            <w:shd w:val="clear" w:color="auto" w:fill="auto"/>
            <w:noWrap/>
            <w:vAlign w:val="bottom"/>
            <w:hideMark/>
          </w:tcPr>
          <w:p w14:paraId="6329644D"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45F9D2C9"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1C1849AE" w14:textId="77777777" w:rsidR="00E128A2" w:rsidRPr="00E128A2" w:rsidRDefault="00E128A2" w:rsidP="00E128A2">
            <w:pPr>
              <w:rPr>
                <w:rFonts w:ascii="Times New Roman" w:hAnsi="Times New Roman"/>
                <w:sz w:val="20"/>
                <w:szCs w:val="20"/>
                <w:lang w:eastAsia="en-GB"/>
              </w:rPr>
            </w:pPr>
          </w:p>
        </w:tc>
        <w:tc>
          <w:tcPr>
            <w:tcW w:w="400" w:type="dxa"/>
            <w:tcBorders>
              <w:top w:val="nil"/>
              <w:left w:val="nil"/>
              <w:bottom w:val="nil"/>
              <w:right w:val="nil"/>
            </w:tcBorders>
            <w:shd w:val="clear" w:color="auto" w:fill="auto"/>
            <w:noWrap/>
            <w:vAlign w:val="bottom"/>
            <w:hideMark/>
          </w:tcPr>
          <w:p w14:paraId="6ACF57D3" w14:textId="77777777" w:rsidR="00E128A2" w:rsidRPr="00E128A2" w:rsidRDefault="00E128A2" w:rsidP="00E128A2">
            <w:pPr>
              <w:rPr>
                <w:rFonts w:ascii="Times New Roman" w:hAnsi="Times New Roman"/>
                <w:sz w:val="20"/>
                <w:szCs w:val="20"/>
                <w:lang w:eastAsia="en-GB"/>
              </w:rPr>
            </w:pPr>
          </w:p>
        </w:tc>
        <w:tc>
          <w:tcPr>
            <w:tcW w:w="1381" w:type="dxa"/>
            <w:tcBorders>
              <w:top w:val="nil"/>
              <w:left w:val="nil"/>
              <w:bottom w:val="nil"/>
              <w:right w:val="nil"/>
            </w:tcBorders>
            <w:shd w:val="clear" w:color="auto" w:fill="auto"/>
            <w:noWrap/>
            <w:vAlign w:val="bottom"/>
            <w:hideMark/>
          </w:tcPr>
          <w:p w14:paraId="2F691BA9"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6E56EC59"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17B5F6E3"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3ACD3350" w14:textId="77777777" w:rsidR="00E128A2" w:rsidRPr="00E128A2" w:rsidRDefault="00E128A2" w:rsidP="00E128A2">
            <w:pPr>
              <w:rPr>
                <w:rFonts w:ascii="Times New Roman" w:hAnsi="Times New Roman"/>
                <w:sz w:val="20"/>
                <w:szCs w:val="20"/>
                <w:lang w:eastAsia="en-GB"/>
              </w:rPr>
            </w:pPr>
          </w:p>
        </w:tc>
      </w:tr>
      <w:tr w:rsidR="00E128A2" w:rsidRPr="00E128A2" w14:paraId="1D833833" w14:textId="77777777" w:rsidTr="0008725E">
        <w:trPr>
          <w:trHeight w:val="300"/>
        </w:trPr>
        <w:tc>
          <w:tcPr>
            <w:tcW w:w="2780" w:type="dxa"/>
            <w:tcBorders>
              <w:top w:val="nil"/>
              <w:left w:val="nil"/>
              <w:bottom w:val="nil"/>
              <w:right w:val="nil"/>
            </w:tcBorders>
            <w:shd w:val="clear" w:color="auto" w:fill="auto"/>
            <w:noWrap/>
            <w:vAlign w:val="center"/>
            <w:hideMark/>
          </w:tcPr>
          <w:p w14:paraId="59AED93C"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Male</w:t>
            </w:r>
          </w:p>
        </w:tc>
        <w:tc>
          <w:tcPr>
            <w:tcW w:w="1381" w:type="dxa"/>
            <w:tcBorders>
              <w:top w:val="nil"/>
              <w:left w:val="nil"/>
              <w:bottom w:val="nil"/>
              <w:right w:val="nil"/>
            </w:tcBorders>
            <w:shd w:val="clear" w:color="auto" w:fill="auto"/>
            <w:noWrap/>
            <w:vAlign w:val="bottom"/>
            <w:hideMark/>
          </w:tcPr>
          <w:p w14:paraId="23D0C0D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78.9%</w:t>
            </w:r>
          </w:p>
        </w:tc>
        <w:tc>
          <w:tcPr>
            <w:tcW w:w="1340" w:type="dxa"/>
            <w:tcBorders>
              <w:top w:val="nil"/>
              <w:left w:val="nil"/>
              <w:bottom w:val="nil"/>
              <w:right w:val="nil"/>
            </w:tcBorders>
            <w:shd w:val="clear" w:color="auto" w:fill="auto"/>
            <w:noWrap/>
            <w:vAlign w:val="bottom"/>
            <w:hideMark/>
          </w:tcPr>
          <w:p w14:paraId="1A83D7F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2,244</w:t>
            </w:r>
          </w:p>
        </w:tc>
        <w:tc>
          <w:tcPr>
            <w:tcW w:w="1340" w:type="dxa"/>
            <w:tcBorders>
              <w:top w:val="nil"/>
              <w:left w:val="nil"/>
              <w:bottom w:val="nil"/>
              <w:right w:val="nil"/>
            </w:tcBorders>
            <w:shd w:val="clear" w:color="auto" w:fill="auto"/>
            <w:noWrap/>
            <w:vAlign w:val="bottom"/>
            <w:hideMark/>
          </w:tcPr>
          <w:p w14:paraId="4F011E5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3,126,000</w:t>
            </w:r>
          </w:p>
        </w:tc>
        <w:tc>
          <w:tcPr>
            <w:tcW w:w="1340" w:type="dxa"/>
            <w:tcBorders>
              <w:top w:val="nil"/>
              <w:left w:val="nil"/>
              <w:bottom w:val="nil"/>
              <w:right w:val="nil"/>
            </w:tcBorders>
            <w:shd w:val="clear" w:color="auto" w:fill="auto"/>
            <w:noWrap/>
            <w:vAlign w:val="bottom"/>
            <w:hideMark/>
          </w:tcPr>
          <w:p w14:paraId="78F5898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50%</w:t>
            </w:r>
          </w:p>
        </w:tc>
        <w:tc>
          <w:tcPr>
            <w:tcW w:w="400" w:type="dxa"/>
            <w:tcBorders>
              <w:top w:val="nil"/>
              <w:left w:val="nil"/>
              <w:bottom w:val="nil"/>
              <w:right w:val="nil"/>
            </w:tcBorders>
            <w:shd w:val="clear" w:color="auto" w:fill="auto"/>
            <w:noWrap/>
            <w:vAlign w:val="bottom"/>
            <w:hideMark/>
          </w:tcPr>
          <w:p w14:paraId="7EA9FA66"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59F80CB8"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78.7%</w:t>
            </w:r>
          </w:p>
        </w:tc>
        <w:tc>
          <w:tcPr>
            <w:tcW w:w="1340" w:type="dxa"/>
            <w:tcBorders>
              <w:top w:val="nil"/>
              <w:left w:val="nil"/>
              <w:bottom w:val="nil"/>
              <w:right w:val="nil"/>
            </w:tcBorders>
            <w:shd w:val="clear" w:color="auto" w:fill="auto"/>
            <w:noWrap/>
            <w:vAlign w:val="bottom"/>
            <w:hideMark/>
          </w:tcPr>
          <w:p w14:paraId="1C0CDDD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22,655</w:t>
            </w:r>
          </w:p>
        </w:tc>
        <w:tc>
          <w:tcPr>
            <w:tcW w:w="1340" w:type="dxa"/>
            <w:tcBorders>
              <w:top w:val="nil"/>
              <w:left w:val="nil"/>
              <w:bottom w:val="nil"/>
              <w:right w:val="nil"/>
            </w:tcBorders>
            <w:shd w:val="clear" w:color="auto" w:fill="auto"/>
            <w:noWrap/>
            <w:vAlign w:val="bottom"/>
            <w:hideMark/>
          </w:tcPr>
          <w:p w14:paraId="34A64EC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20,648,000</w:t>
            </w:r>
          </w:p>
        </w:tc>
        <w:tc>
          <w:tcPr>
            <w:tcW w:w="1340" w:type="dxa"/>
            <w:tcBorders>
              <w:top w:val="nil"/>
              <w:left w:val="nil"/>
              <w:bottom w:val="nil"/>
              <w:right w:val="nil"/>
            </w:tcBorders>
            <w:shd w:val="clear" w:color="auto" w:fill="auto"/>
            <w:noWrap/>
            <w:vAlign w:val="bottom"/>
            <w:hideMark/>
          </w:tcPr>
          <w:p w14:paraId="6B28F67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50%</w:t>
            </w:r>
          </w:p>
        </w:tc>
      </w:tr>
      <w:tr w:rsidR="00E128A2" w:rsidRPr="00E128A2" w14:paraId="49C0F09B" w14:textId="77777777" w:rsidTr="0008725E">
        <w:trPr>
          <w:trHeight w:val="300"/>
        </w:trPr>
        <w:tc>
          <w:tcPr>
            <w:tcW w:w="2780" w:type="dxa"/>
            <w:tcBorders>
              <w:top w:val="nil"/>
              <w:left w:val="nil"/>
              <w:bottom w:val="nil"/>
              <w:right w:val="nil"/>
            </w:tcBorders>
            <w:shd w:val="clear" w:color="000000" w:fill="F2F2F2"/>
            <w:noWrap/>
            <w:vAlign w:val="center"/>
            <w:hideMark/>
          </w:tcPr>
          <w:p w14:paraId="4E0FCCC6"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Female</w:t>
            </w:r>
          </w:p>
        </w:tc>
        <w:tc>
          <w:tcPr>
            <w:tcW w:w="1381" w:type="dxa"/>
            <w:tcBorders>
              <w:top w:val="nil"/>
              <w:left w:val="nil"/>
              <w:bottom w:val="nil"/>
              <w:right w:val="nil"/>
            </w:tcBorders>
            <w:shd w:val="clear" w:color="000000" w:fill="F2F2F2"/>
            <w:noWrap/>
            <w:vAlign w:val="bottom"/>
            <w:hideMark/>
          </w:tcPr>
          <w:p w14:paraId="4F2FB66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69.5%</w:t>
            </w:r>
          </w:p>
        </w:tc>
        <w:tc>
          <w:tcPr>
            <w:tcW w:w="1340" w:type="dxa"/>
            <w:tcBorders>
              <w:top w:val="nil"/>
              <w:left w:val="nil"/>
              <w:bottom w:val="nil"/>
              <w:right w:val="nil"/>
            </w:tcBorders>
            <w:shd w:val="clear" w:color="000000" w:fill="F2F2F2"/>
            <w:noWrap/>
            <w:vAlign w:val="bottom"/>
            <w:hideMark/>
          </w:tcPr>
          <w:p w14:paraId="747450A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2,433</w:t>
            </w:r>
          </w:p>
        </w:tc>
        <w:tc>
          <w:tcPr>
            <w:tcW w:w="1340" w:type="dxa"/>
            <w:tcBorders>
              <w:top w:val="nil"/>
              <w:left w:val="nil"/>
              <w:bottom w:val="nil"/>
              <w:right w:val="nil"/>
            </w:tcBorders>
            <w:shd w:val="clear" w:color="000000" w:fill="F2F2F2"/>
            <w:noWrap/>
            <w:vAlign w:val="bottom"/>
            <w:hideMark/>
          </w:tcPr>
          <w:p w14:paraId="2D47C17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3,124,000</w:t>
            </w:r>
          </w:p>
        </w:tc>
        <w:tc>
          <w:tcPr>
            <w:tcW w:w="1340" w:type="dxa"/>
            <w:tcBorders>
              <w:top w:val="nil"/>
              <w:left w:val="nil"/>
              <w:bottom w:val="nil"/>
              <w:right w:val="nil"/>
            </w:tcBorders>
            <w:shd w:val="clear" w:color="000000" w:fill="F2F2F2"/>
            <w:noWrap/>
            <w:vAlign w:val="bottom"/>
            <w:hideMark/>
          </w:tcPr>
          <w:p w14:paraId="34D6743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50%</w:t>
            </w:r>
          </w:p>
        </w:tc>
        <w:tc>
          <w:tcPr>
            <w:tcW w:w="400" w:type="dxa"/>
            <w:tcBorders>
              <w:top w:val="nil"/>
              <w:left w:val="nil"/>
              <w:bottom w:val="nil"/>
              <w:right w:val="nil"/>
            </w:tcBorders>
            <w:shd w:val="clear" w:color="000000" w:fill="F2F2F2"/>
            <w:noWrap/>
            <w:vAlign w:val="bottom"/>
            <w:hideMark/>
          </w:tcPr>
          <w:p w14:paraId="2234FE01"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000000" w:fill="F2F2F2"/>
            <w:noWrap/>
            <w:vAlign w:val="bottom"/>
            <w:hideMark/>
          </w:tcPr>
          <w:p w14:paraId="660143A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71.9%</w:t>
            </w:r>
          </w:p>
        </w:tc>
        <w:tc>
          <w:tcPr>
            <w:tcW w:w="1340" w:type="dxa"/>
            <w:tcBorders>
              <w:top w:val="nil"/>
              <w:left w:val="nil"/>
              <w:bottom w:val="nil"/>
              <w:right w:val="nil"/>
            </w:tcBorders>
            <w:shd w:val="clear" w:color="000000" w:fill="F2F2F2"/>
            <w:noWrap/>
            <w:vAlign w:val="bottom"/>
            <w:hideMark/>
          </w:tcPr>
          <w:p w14:paraId="598D4EF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24,676</w:t>
            </w:r>
          </w:p>
        </w:tc>
        <w:tc>
          <w:tcPr>
            <w:tcW w:w="1340" w:type="dxa"/>
            <w:tcBorders>
              <w:top w:val="nil"/>
              <w:left w:val="nil"/>
              <w:bottom w:val="nil"/>
              <w:right w:val="nil"/>
            </w:tcBorders>
            <w:shd w:val="clear" w:color="000000" w:fill="F2F2F2"/>
            <w:noWrap/>
            <w:vAlign w:val="bottom"/>
            <w:hideMark/>
          </w:tcPr>
          <w:p w14:paraId="1D1AFF6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20,823,000</w:t>
            </w:r>
          </w:p>
        </w:tc>
        <w:tc>
          <w:tcPr>
            <w:tcW w:w="1340" w:type="dxa"/>
            <w:tcBorders>
              <w:top w:val="nil"/>
              <w:left w:val="nil"/>
              <w:bottom w:val="nil"/>
              <w:right w:val="nil"/>
            </w:tcBorders>
            <w:shd w:val="clear" w:color="000000" w:fill="F2F2F2"/>
            <w:noWrap/>
            <w:vAlign w:val="bottom"/>
            <w:hideMark/>
          </w:tcPr>
          <w:p w14:paraId="2FC593B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50%</w:t>
            </w:r>
          </w:p>
        </w:tc>
      </w:tr>
      <w:tr w:rsidR="00E128A2" w:rsidRPr="00E128A2" w14:paraId="48DDFF00" w14:textId="77777777" w:rsidTr="0008725E">
        <w:trPr>
          <w:trHeight w:val="300"/>
        </w:trPr>
        <w:tc>
          <w:tcPr>
            <w:tcW w:w="2780" w:type="dxa"/>
            <w:tcBorders>
              <w:top w:val="nil"/>
              <w:left w:val="nil"/>
              <w:bottom w:val="nil"/>
              <w:right w:val="nil"/>
            </w:tcBorders>
            <w:shd w:val="clear" w:color="auto" w:fill="auto"/>
            <w:noWrap/>
            <w:vAlign w:val="center"/>
            <w:hideMark/>
          </w:tcPr>
          <w:p w14:paraId="09DB4054" w14:textId="77777777" w:rsidR="00E128A2" w:rsidRPr="00E128A2" w:rsidRDefault="00E128A2" w:rsidP="00E128A2">
            <w:pP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Age</w:t>
            </w:r>
          </w:p>
        </w:tc>
        <w:tc>
          <w:tcPr>
            <w:tcW w:w="1381" w:type="dxa"/>
            <w:tcBorders>
              <w:top w:val="nil"/>
              <w:left w:val="nil"/>
              <w:bottom w:val="nil"/>
              <w:right w:val="nil"/>
            </w:tcBorders>
            <w:shd w:val="clear" w:color="auto" w:fill="auto"/>
            <w:noWrap/>
            <w:vAlign w:val="bottom"/>
            <w:hideMark/>
          </w:tcPr>
          <w:p w14:paraId="3B3F9E13" w14:textId="77777777" w:rsidR="00E128A2" w:rsidRPr="00E128A2" w:rsidRDefault="00E128A2" w:rsidP="00E128A2">
            <w:pPr>
              <w:rPr>
                <w:rFonts w:ascii="Calibri" w:hAnsi="Calibri" w:cs="Calibri"/>
                <w:b/>
                <w:bCs/>
                <w:color w:val="000000"/>
                <w:sz w:val="22"/>
                <w:szCs w:val="22"/>
                <w:lang w:eastAsia="en-GB"/>
              </w:rPr>
            </w:pPr>
          </w:p>
        </w:tc>
        <w:tc>
          <w:tcPr>
            <w:tcW w:w="1340" w:type="dxa"/>
            <w:tcBorders>
              <w:top w:val="nil"/>
              <w:left w:val="nil"/>
              <w:bottom w:val="nil"/>
              <w:right w:val="nil"/>
            </w:tcBorders>
            <w:shd w:val="clear" w:color="auto" w:fill="auto"/>
            <w:noWrap/>
            <w:vAlign w:val="bottom"/>
            <w:hideMark/>
          </w:tcPr>
          <w:p w14:paraId="12A0044A"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1FD14601"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3A7753E7" w14:textId="77777777" w:rsidR="00E128A2" w:rsidRPr="00E128A2" w:rsidRDefault="00E128A2" w:rsidP="00E128A2">
            <w:pPr>
              <w:rPr>
                <w:rFonts w:ascii="Times New Roman" w:hAnsi="Times New Roman"/>
                <w:sz w:val="20"/>
                <w:szCs w:val="20"/>
                <w:lang w:eastAsia="en-GB"/>
              </w:rPr>
            </w:pPr>
          </w:p>
        </w:tc>
        <w:tc>
          <w:tcPr>
            <w:tcW w:w="400" w:type="dxa"/>
            <w:tcBorders>
              <w:top w:val="nil"/>
              <w:left w:val="nil"/>
              <w:bottom w:val="nil"/>
              <w:right w:val="nil"/>
            </w:tcBorders>
            <w:shd w:val="clear" w:color="auto" w:fill="auto"/>
            <w:noWrap/>
            <w:vAlign w:val="bottom"/>
            <w:hideMark/>
          </w:tcPr>
          <w:p w14:paraId="0EDA9FF6" w14:textId="77777777" w:rsidR="00E128A2" w:rsidRPr="00E128A2" w:rsidRDefault="00E128A2" w:rsidP="00E128A2">
            <w:pPr>
              <w:rPr>
                <w:rFonts w:ascii="Times New Roman" w:hAnsi="Times New Roman"/>
                <w:sz w:val="20"/>
                <w:szCs w:val="20"/>
                <w:lang w:eastAsia="en-GB"/>
              </w:rPr>
            </w:pPr>
          </w:p>
        </w:tc>
        <w:tc>
          <w:tcPr>
            <w:tcW w:w="1381" w:type="dxa"/>
            <w:tcBorders>
              <w:top w:val="nil"/>
              <w:left w:val="nil"/>
              <w:bottom w:val="nil"/>
              <w:right w:val="nil"/>
            </w:tcBorders>
            <w:shd w:val="clear" w:color="auto" w:fill="auto"/>
            <w:noWrap/>
            <w:vAlign w:val="bottom"/>
            <w:hideMark/>
          </w:tcPr>
          <w:p w14:paraId="74374814"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07D50B73"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1324E8B6"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0A004EDC" w14:textId="77777777" w:rsidR="00E128A2" w:rsidRPr="00E128A2" w:rsidRDefault="00E128A2" w:rsidP="00E128A2">
            <w:pPr>
              <w:rPr>
                <w:rFonts w:ascii="Times New Roman" w:hAnsi="Times New Roman"/>
                <w:sz w:val="20"/>
                <w:szCs w:val="20"/>
                <w:lang w:eastAsia="en-GB"/>
              </w:rPr>
            </w:pPr>
          </w:p>
        </w:tc>
      </w:tr>
      <w:tr w:rsidR="00E128A2" w:rsidRPr="00E128A2" w14:paraId="111578D6" w14:textId="77777777" w:rsidTr="0008725E">
        <w:trPr>
          <w:trHeight w:val="300"/>
        </w:trPr>
        <w:tc>
          <w:tcPr>
            <w:tcW w:w="2780" w:type="dxa"/>
            <w:tcBorders>
              <w:top w:val="nil"/>
              <w:left w:val="nil"/>
              <w:bottom w:val="nil"/>
              <w:right w:val="nil"/>
            </w:tcBorders>
            <w:shd w:val="clear" w:color="auto" w:fill="auto"/>
            <w:noWrap/>
            <w:vAlign w:val="center"/>
            <w:hideMark/>
          </w:tcPr>
          <w:p w14:paraId="078C7BDE"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Aged 16-17</w:t>
            </w:r>
          </w:p>
        </w:tc>
        <w:tc>
          <w:tcPr>
            <w:tcW w:w="1381" w:type="dxa"/>
            <w:tcBorders>
              <w:top w:val="nil"/>
              <w:left w:val="nil"/>
              <w:bottom w:val="nil"/>
              <w:right w:val="nil"/>
            </w:tcBorders>
            <w:shd w:val="clear" w:color="auto" w:fill="auto"/>
            <w:noWrap/>
            <w:vAlign w:val="bottom"/>
            <w:hideMark/>
          </w:tcPr>
          <w:p w14:paraId="3378B77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15.4%</w:t>
            </w:r>
          </w:p>
        </w:tc>
        <w:tc>
          <w:tcPr>
            <w:tcW w:w="1340" w:type="dxa"/>
            <w:tcBorders>
              <w:top w:val="nil"/>
              <w:left w:val="nil"/>
              <w:bottom w:val="nil"/>
              <w:right w:val="nil"/>
            </w:tcBorders>
            <w:shd w:val="clear" w:color="auto" w:fill="auto"/>
            <w:noWrap/>
            <w:vAlign w:val="bottom"/>
            <w:hideMark/>
          </w:tcPr>
          <w:p w14:paraId="3922EC1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177</w:t>
            </w:r>
          </w:p>
        </w:tc>
        <w:tc>
          <w:tcPr>
            <w:tcW w:w="1340" w:type="dxa"/>
            <w:tcBorders>
              <w:top w:val="nil"/>
              <w:left w:val="nil"/>
              <w:bottom w:val="nil"/>
              <w:right w:val="nil"/>
            </w:tcBorders>
            <w:shd w:val="clear" w:color="auto" w:fill="auto"/>
            <w:noWrap/>
            <w:vAlign w:val="bottom"/>
            <w:hideMark/>
          </w:tcPr>
          <w:p w14:paraId="0BC8912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232,000</w:t>
            </w:r>
          </w:p>
        </w:tc>
        <w:tc>
          <w:tcPr>
            <w:tcW w:w="1340" w:type="dxa"/>
            <w:tcBorders>
              <w:top w:val="nil"/>
              <w:left w:val="nil"/>
              <w:bottom w:val="nil"/>
              <w:right w:val="nil"/>
            </w:tcBorders>
            <w:shd w:val="clear" w:color="auto" w:fill="auto"/>
            <w:noWrap/>
            <w:vAlign w:val="bottom"/>
            <w:hideMark/>
          </w:tcPr>
          <w:p w14:paraId="2875CB6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w:t>
            </w:r>
          </w:p>
        </w:tc>
        <w:tc>
          <w:tcPr>
            <w:tcW w:w="400" w:type="dxa"/>
            <w:tcBorders>
              <w:top w:val="nil"/>
              <w:left w:val="nil"/>
              <w:bottom w:val="nil"/>
              <w:right w:val="nil"/>
            </w:tcBorders>
            <w:shd w:val="clear" w:color="auto" w:fill="auto"/>
            <w:noWrap/>
            <w:vAlign w:val="bottom"/>
            <w:hideMark/>
          </w:tcPr>
          <w:p w14:paraId="4A0A0643"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7D9F273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22.7%</w:t>
            </w:r>
          </w:p>
        </w:tc>
        <w:tc>
          <w:tcPr>
            <w:tcW w:w="1340" w:type="dxa"/>
            <w:tcBorders>
              <w:top w:val="nil"/>
              <w:left w:val="nil"/>
              <w:bottom w:val="nil"/>
              <w:right w:val="nil"/>
            </w:tcBorders>
            <w:shd w:val="clear" w:color="auto" w:fill="auto"/>
            <w:noWrap/>
            <w:vAlign w:val="bottom"/>
            <w:hideMark/>
          </w:tcPr>
          <w:p w14:paraId="5DB0FC0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1,693</w:t>
            </w:r>
          </w:p>
        </w:tc>
        <w:tc>
          <w:tcPr>
            <w:tcW w:w="1340" w:type="dxa"/>
            <w:tcBorders>
              <w:top w:val="nil"/>
              <w:left w:val="nil"/>
              <w:bottom w:val="nil"/>
              <w:right w:val="nil"/>
            </w:tcBorders>
            <w:shd w:val="clear" w:color="auto" w:fill="auto"/>
            <w:noWrap/>
            <w:vAlign w:val="bottom"/>
            <w:hideMark/>
          </w:tcPr>
          <w:p w14:paraId="69C2045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1,465,000</w:t>
            </w:r>
          </w:p>
        </w:tc>
        <w:tc>
          <w:tcPr>
            <w:tcW w:w="1340" w:type="dxa"/>
            <w:tcBorders>
              <w:top w:val="nil"/>
              <w:left w:val="nil"/>
              <w:bottom w:val="nil"/>
              <w:right w:val="nil"/>
            </w:tcBorders>
            <w:shd w:val="clear" w:color="auto" w:fill="auto"/>
            <w:noWrap/>
            <w:vAlign w:val="bottom"/>
            <w:hideMark/>
          </w:tcPr>
          <w:p w14:paraId="532D6F5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w:t>
            </w:r>
          </w:p>
        </w:tc>
      </w:tr>
      <w:tr w:rsidR="00E128A2" w:rsidRPr="00E128A2" w14:paraId="7DA4DCB9" w14:textId="77777777" w:rsidTr="0008725E">
        <w:trPr>
          <w:trHeight w:val="300"/>
        </w:trPr>
        <w:tc>
          <w:tcPr>
            <w:tcW w:w="2780" w:type="dxa"/>
            <w:tcBorders>
              <w:top w:val="nil"/>
              <w:left w:val="nil"/>
              <w:bottom w:val="nil"/>
              <w:right w:val="nil"/>
            </w:tcBorders>
            <w:shd w:val="clear" w:color="000000" w:fill="F2F2F2"/>
            <w:noWrap/>
            <w:vAlign w:val="center"/>
            <w:hideMark/>
          </w:tcPr>
          <w:p w14:paraId="7FC95280"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Aged 18-24</w:t>
            </w:r>
          </w:p>
        </w:tc>
        <w:tc>
          <w:tcPr>
            <w:tcW w:w="1381" w:type="dxa"/>
            <w:tcBorders>
              <w:top w:val="nil"/>
              <w:left w:val="nil"/>
              <w:bottom w:val="nil"/>
              <w:right w:val="nil"/>
            </w:tcBorders>
            <w:shd w:val="clear" w:color="000000" w:fill="F2F2F2"/>
            <w:noWrap/>
            <w:vAlign w:val="bottom"/>
            <w:hideMark/>
          </w:tcPr>
          <w:p w14:paraId="696EF182"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53.2%</w:t>
            </w:r>
          </w:p>
        </w:tc>
        <w:tc>
          <w:tcPr>
            <w:tcW w:w="1340" w:type="dxa"/>
            <w:tcBorders>
              <w:top w:val="nil"/>
              <w:left w:val="nil"/>
              <w:bottom w:val="nil"/>
              <w:right w:val="nil"/>
            </w:tcBorders>
            <w:shd w:val="clear" w:color="000000" w:fill="F2F2F2"/>
            <w:noWrap/>
            <w:vAlign w:val="bottom"/>
            <w:hideMark/>
          </w:tcPr>
          <w:p w14:paraId="6033EF8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480</w:t>
            </w:r>
          </w:p>
        </w:tc>
        <w:tc>
          <w:tcPr>
            <w:tcW w:w="1340" w:type="dxa"/>
            <w:tcBorders>
              <w:top w:val="nil"/>
              <w:left w:val="nil"/>
              <w:bottom w:val="nil"/>
              <w:right w:val="nil"/>
            </w:tcBorders>
            <w:shd w:val="clear" w:color="000000" w:fill="F2F2F2"/>
            <w:noWrap/>
            <w:vAlign w:val="bottom"/>
            <w:hideMark/>
          </w:tcPr>
          <w:p w14:paraId="4379E092"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844,000</w:t>
            </w:r>
          </w:p>
        </w:tc>
        <w:tc>
          <w:tcPr>
            <w:tcW w:w="1340" w:type="dxa"/>
            <w:tcBorders>
              <w:top w:val="nil"/>
              <w:left w:val="nil"/>
              <w:bottom w:val="nil"/>
              <w:right w:val="nil"/>
            </w:tcBorders>
            <w:shd w:val="clear" w:color="000000" w:fill="F2F2F2"/>
            <w:noWrap/>
            <w:vAlign w:val="bottom"/>
            <w:hideMark/>
          </w:tcPr>
          <w:p w14:paraId="35A90D8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14%</w:t>
            </w:r>
          </w:p>
        </w:tc>
        <w:tc>
          <w:tcPr>
            <w:tcW w:w="400" w:type="dxa"/>
            <w:tcBorders>
              <w:top w:val="nil"/>
              <w:left w:val="nil"/>
              <w:bottom w:val="nil"/>
              <w:right w:val="nil"/>
            </w:tcBorders>
            <w:shd w:val="clear" w:color="000000" w:fill="F2F2F2"/>
            <w:noWrap/>
            <w:vAlign w:val="bottom"/>
            <w:hideMark/>
          </w:tcPr>
          <w:p w14:paraId="3179526E"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000000" w:fill="F2F2F2"/>
            <w:noWrap/>
            <w:vAlign w:val="bottom"/>
            <w:hideMark/>
          </w:tcPr>
          <w:p w14:paraId="165C240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60.4%</w:t>
            </w:r>
          </w:p>
        </w:tc>
        <w:tc>
          <w:tcPr>
            <w:tcW w:w="1340" w:type="dxa"/>
            <w:tcBorders>
              <w:top w:val="nil"/>
              <w:left w:val="nil"/>
              <w:bottom w:val="nil"/>
              <w:right w:val="nil"/>
            </w:tcBorders>
            <w:shd w:val="clear" w:color="000000" w:fill="F2F2F2"/>
            <w:noWrap/>
            <w:vAlign w:val="bottom"/>
            <w:hideMark/>
          </w:tcPr>
          <w:p w14:paraId="67DDC5E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4,550</w:t>
            </w:r>
          </w:p>
        </w:tc>
        <w:tc>
          <w:tcPr>
            <w:tcW w:w="1340" w:type="dxa"/>
            <w:tcBorders>
              <w:top w:val="nil"/>
              <w:left w:val="nil"/>
              <w:bottom w:val="nil"/>
              <w:right w:val="nil"/>
            </w:tcBorders>
            <w:shd w:val="clear" w:color="000000" w:fill="F2F2F2"/>
            <w:noWrap/>
            <w:vAlign w:val="bottom"/>
            <w:hideMark/>
          </w:tcPr>
          <w:p w14:paraId="41FE07B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5,356,000</w:t>
            </w:r>
          </w:p>
        </w:tc>
        <w:tc>
          <w:tcPr>
            <w:tcW w:w="1340" w:type="dxa"/>
            <w:tcBorders>
              <w:top w:val="nil"/>
              <w:left w:val="nil"/>
              <w:bottom w:val="nil"/>
              <w:right w:val="nil"/>
            </w:tcBorders>
            <w:shd w:val="clear" w:color="000000" w:fill="F2F2F2"/>
            <w:noWrap/>
            <w:vAlign w:val="bottom"/>
            <w:hideMark/>
          </w:tcPr>
          <w:p w14:paraId="497A8DF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13%</w:t>
            </w:r>
          </w:p>
        </w:tc>
      </w:tr>
      <w:tr w:rsidR="00E128A2" w:rsidRPr="00E128A2" w14:paraId="4A8E9BE4" w14:textId="77777777" w:rsidTr="0008725E">
        <w:trPr>
          <w:trHeight w:val="300"/>
        </w:trPr>
        <w:tc>
          <w:tcPr>
            <w:tcW w:w="2780" w:type="dxa"/>
            <w:tcBorders>
              <w:top w:val="nil"/>
              <w:left w:val="nil"/>
              <w:bottom w:val="nil"/>
              <w:right w:val="nil"/>
            </w:tcBorders>
            <w:shd w:val="clear" w:color="auto" w:fill="auto"/>
            <w:noWrap/>
            <w:vAlign w:val="center"/>
            <w:hideMark/>
          </w:tcPr>
          <w:p w14:paraId="38B4948D"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Aged 25-34</w:t>
            </w:r>
          </w:p>
        </w:tc>
        <w:tc>
          <w:tcPr>
            <w:tcW w:w="1381" w:type="dxa"/>
            <w:tcBorders>
              <w:top w:val="nil"/>
              <w:left w:val="nil"/>
              <w:bottom w:val="nil"/>
              <w:right w:val="nil"/>
            </w:tcBorders>
            <w:shd w:val="clear" w:color="auto" w:fill="auto"/>
            <w:noWrap/>
            <w:vAlign w:val="bottom"/>
            <w:hideMark/>
          </w:tcPr>
          <w:p w14:paraId="02B3BC12"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81.9%</w:t>
            </w:r>
          </w:p>
        </w:tc>
        <w:tc>
          <w:tcPr>
            <w:tcW w:w="1340" w:type="dxa"/>
            <w:tcBorders>
              <w:top w:val="nil"/>
              <w:left w:val="nil"/>
              <w:bottom w:val="nil"/>
              <w:right w:val="nil"/>
            </w:tcBorders>
            <w:shd w:val="clear" w:color="auto" w:fill="auto"/>
            <w:noWrap/>
            <w:vAlign w:val="bottom"/>
            <w:hideMark/>
          </w:tcPr>
          <w:p w14:paraId="44429FA8"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975</w:t>
            </w:r>
          </w:p>
        </w:tc>
        <w:tc>
          <w:tcPr>
            <w:tcW w:w="1340" w:type="dxa"/>
            <w:tcBorders>
              <w:top w:val="nil"/>
              <w:left w:val="nil"/>
              <w:bottom w:val="nil"/>
              <w:right w:val="nil"/>
            </w:tcBorders>
            <w:shd w:val="clear" w:color="auto" w:fill="auto"/>
            <w:noWrap/>
            <w:vAlign w:val="bottom"/>
            <w:hideMark/>
          </w:tcPr>
          <w:p w14:paraId="4AF3D4D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1,605,000</w:t>
            </w:r>
          </w:p>
        </w:tc>
        <w:tc>
          <w:tcPr>
            <w:tcW w:w="1340" w:type="dxa"/>
            <w:tcBorders>
              <w:top w:val="nil"/>
              <w:left w:val="nil"/>
              <w:bottom w:val="nil"/>
              <w:right w:val="nil"/>
            </w:tcBorders>
            <w:shd w:val="clear" w:color="auto" w:fill="auto"/>
            <w:noWrap/>
            <w:vAlign w:val="bottom"/>
            <w:hideMark/>
          </w:tcPr>
          <w:p w14:paraId="073805C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26%</w:t>
            </w:r>
          </w:p>
        </w:tc>
        <w:tc>
          <w:tcPr>
            <w:tcW w:w="400" w:type="dxa"/>
            <w:tcBorders>
              <w:top w:val="nil"/>
              <w:left w:val="nil"/>
              <w:bottom w:val="nil"/>
              <w:right w:val="nil"/>
            </w:tcBorders>
            <w:shd w:val="clear" w:color="auto" w:fill="auto"/>
            <w:noWrap/>
            <w:vAlign w:val="bottom"/>
            <w:hideMark/>
          </w:tcPr>
          <w:p w14:paraId="0B438C4D"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396A1EF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83.7%</w:t>
            </w:r>
          </w:p>
        </w:tc>
        <w:tc>
          <w:tcPr>
            <w:tcW w:w="1340" w:type="dxa"/>
            <w:tcBorders>
              <w:top w:val="nil"/>
              <w:left w:val="nil"/>
              <w:bottom w:val="nil"/>
              <w:right w:val="nil"/>
            </w:tcBorders>
            <w:shd w:val="clear" w:color="auto" w:fill="auto"/>
            <w:noWrap/>
            <w:vAlign w:val="bottom"/>
            <w:hideMark/>
          </w:tcPr>
          <w:p w14:paraId="3733D8E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8,081</w:t>
            </w:r>
          </w:p>
        </w:tc>
        <w:tc>
          <w:tcPr>
            <w:tcW w:w="1340" w:type="dxa"/>
            <w:tcBorders>
              <w:top w:val="nil"/>
              <w:left w:val="nil"/>
              <w:bottom w:val="nil"/>
              <w:right w:val="nil"/>
            </w:tcBorders>
            <w:shd w:val="clear" w:color="auto" w:fill="auto"/>
            <w:noWrap/>
            <w:vAlign w:val="bottom"/>
            <w:hideMark/>
          </w:tcPr>
          <w:p w14:paraId="5B140B1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8,917,000</w:t>
            </w:r>
          </w:p>
        </w:tc>
        <w:tc>
          <w:tcPr>
            <w:tcW w:w="1340" w:type="dxa"/>
            <w:tcBorders>
              <w:top w:val="nil"/>
              <w:left w:val="nil"/>
              <w:bottom w:val="nil"/>
              <w:right w:val="nil"/>
            </w:tcBorders>
            <w:shd w:val="clear" w:color="auto" w:fill="auto"/>
            <w:noWrap/>
            <w:vAlign w:val="bottom"/>
            <w:hideMark/>
          </w:tcPr>
          <w:p w14:paraId="2AF9C1D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22%</w:t>
            </w:r>
          </w:p>
        </w:tc>
      </w:tr>
      <w:tr w:rsidR="00E128A2" w:rsidRPr="00E128A2" w14:paraId="77AD915F" w14:textId="77777777" w:rsidTr="0008725E">
        <w:trPr>
          <w:trHeight w:val="300"/>
        </w:trPr>
        <w:tc>
          <w:tcPr>
            <w:tcW w:w="2780" w:type="dxa"/>
            <w:tcBorders>
              <w:top w:val="nil"/>
              <w:left w:val="nil"/>
              <w:bottom w:val="nil"/>
              <w:right w:val="nil"/>
            </w:tcBorders>
            <w:shd w:val="clear" w:color="000000" w:fill="F2F2F2"/>
            <w:noWrap/>
            <w:vAlign w:val="center"/>
            <w:hideMark/>
          </w:tcPr>
          <w:p w14:paraId="5BFF4F8B"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Aged 35-49</w:t>
            </w:r>
          </w:p>
        </w:tc>
        <w:tc>
          <w:tcPr>
            <w:tcW w:w="1381" w:type="dxa"/>
            <w:tcBorders>
              <w:top w:val="nil"/>
              <w:left w:val="nil"/>
              <w:bottom w:val="nil"/>
              <w:right w:val="nil"/>
            </w:tcBorders>
            <w:shd w:val="clear" w:color="000000" w:fill="F2F2F2"/>
            <w:noWrap/>
            <w:vAlign w:val="bottom"/>
            <w:hideMark/>
          </w:tcPr>
          <w:p w14:paraId="6C9B7FE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85.2%</w:t>
            </w:r>
          </w:p>
        </w:tc>
        <w:tc>
          <w:tcPr>
            <w:tcW w:w="1340" w:type="dxa"/>
            <w:tcBorders>
              <w:top w:val="nil"/>
              <w:left w:val="nil"/>
              <w:bottom w:val="nil"/>
              <w:right w:val="nil"/>
            </w:tcBorders>
            <w:shd w:val="clear" w:color="000000" w:fill="F2F2F2"/>
            <w:noWrap/>
            <w:vAlign w:val="bottom"/>
            <w:hideMark/>
          </w:tcPr>
          <w:p w14:paraId="2486BD2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1,618</w:t>
            </w:r>
          </w:p>
        </w:tc>
        <w:tc>
          <w:tcPr>
            <w:tcW w:w="1340" w:type="dxa"/>
            <w:tcBorders>
              <w:top w:val="nil"/>
              <w:left w:val="nil"/>
              <w:bottom w:val="nil"/>
              <w:right w:val="nil"/>
            </w:tcBorders>
            <w:shd w:val="clear" w:color="000000" w:fill="F2F2F2"/>
            <w:noWrap/>
            <w:vAlign w:val="bottom"/>
            <w:hideMark/>
          </w:tcPr>
          <w:p w14:paraId="60133AF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2,042,000</w:t>
            </w:r>
          </w:p>
        </w:tc>
        <w:tc>
          <w:tcPr>
            <w:tcW w:w="1340" w:type="dxa"/>
            <w:tcBorders>
              <w:top w:val="nil"/>
              <w:left w:val="nil"/>
              <w:bottom w:val="nil"/>
              <w:right w:val="nil"/>
            </w:tcBorders>
            <w:shd w:val="clear" w:color="000000" w:fill="F2F2F2"/>
            <w:noWrap/>
            <w:vAlign w:val="bottom"/>
            <w:hideMark/>
          </w:tcPr>
          <w:p w14:paraId="5CC8E4C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33%</w:t>
            </w:r>
          </w:p>
        </w:tc>
        <w:tc>
          <w:tcPr>
            <w:tcW w:w="400" w:type="dxa"/>
            <w:tcBorders>
              <w:top w:val="nil"/>
              <w:left w:val="nil"/>
              <w:bottom w:val="nil"/>
              <w:right w:val="nil"/>
            </w:tcBorders>
            <w:shd w:val="clear" w:color="000000" w:fill="F2F2F2"/>
            <w:noWrap/>
            <w:vAlign w:val="bottom"/>
            <w:hideMark/>
          </w:tcPr>
          <w:p w14:paraId="21FC723E"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000000" w:fill="F2F2F2"/>
            <w:noWrap/>
            <w:vAlign w:val="bottom"/>
            <w:hideMark/>
          </w:tcPr>
          <w:p w14:paraId="6CB77BD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85.6%</w:t>
            </w:r>
          </w:p>
        </w:tc>
        <w:tc>
          <w:tcPr>
            <w:tcW w:w="1340" w:type="dxa"/>
            <w:tcBorders>
              <w:top w:val="nil"/>
              <w:left w:val="nil"/>
              <w:bottom w:val="nil"/>
              <w:right w:val="nil"/>
            </w:tcBorders>
            <w:shd w:val="clear" w:color="000000" w:fill="F2F2F2"/>
            <w:noWrap/>
            <w:vAlign w:val="bottom"/>
            <w:hideMark/>
          </w:tcPr>
          <w:p w14:paraId="5617576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14,514</w:t>
            </w:r>
          </w:p>
        </w:tc>
        <w:tc>
          <w:tcPr>
            <w:tcW w:w="1340" w:type="dxa"/>
            <w:tcBorders>
              <w:top w:val="nil"/>
              <w:left w:val="nil"/>
              <w:bottom w:val="nil"/>
              <w:right w:val="nil"/>
            </w:tcBorders>
            <w:shd w:val="clear" w:color="000000" w:fill="F2F2F2"/>
            <w:noWrap/>
            <w:vAlign w:val="bottom"/>
            <w:hideMark/>
          </w:tcPr>
          <w:p w14:paraId="5880D1F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12,680,000</w:t>
            </w:r>
          </w:p>
        </w:tc>
        <w:tc>
          <w:tcPr>
            <w:tcW w:w="1340" w:type="dxa"/>
            <w:tcBorders>
              <w:top w:val="nil"/>
              <w:left w:val="nil"/>
              <w:bottom w:val="nil"/>
              <w:right w:val="nil"/>
            </w:tcBorders>
            <w:shd w:val="clear" w:color="000000" w:fill="F2F2F2"/>
            <w:noWrap/>
            <w:vAlign w:val="bottom"/>
            <w:hideMark/>
          </w:tcPr>
          <w:p w14:paraId="61042934"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31%</w:t>
            </w:r>
          </w:p>
        </w:tc>
      </w:tr>
      <w:tr w:rsidR="00E128A2" w:rsidRPr="00E128A2" w14:paraId="0F59DD0A" w14:textId="77777777" w:rsidTr="0008725E">
        <w:trPr>
          <w:trHeight w:val="300"/>
        </w:trPr>
        <w:tc>
          <w:tcPr>
            <w:tcW w:w="2780" w:type="dxa"/>
            <w:tcBorders>
              <w:top w:val="nil"/>
              <w:left w:val="nil"/>
              <w:bottom w:val="nil"/>
              <w:right w:val="nil"/>
            </w:tcBorders>
            <w:shd w:val="clear" w:color="auto" w:fill="auto"/>
            <w:noWrap/>
            <w:vAlign w:val="center"/>
            <w:hideMark/>
          </w:tcPr>
          <w:p w14:paraId="58AECF6A"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Aged 50-64</w:t>
            </w:r>
          </w:p>
        </w:tc>
        <w:tc>
          <w:tcPr>
            <w:tcW w:w="1381" w:type="dxa"/>
            <w:tcBorders>
              <w:top w:val="nil"/>
              <w:left w:val="nil"/>
              <w:bottom w:val="nil"/>
              <w:right w:val="nil"/>
            </w:tcBorders>
            <w:shd w:val="clear" w:color="auto" w:fill="auto"/>
            <w:noWrap/>
            <w:vAlign w:val="bottom"/>
            <w:hideMark/>
          </w:tcPr>
          <w:p w14:paraId="4557F08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72.0%</w:t>
            </w:r>
          </w:p>
        </w:tc>
        <w:tc>
          <w:tcPr>
            <w:tcW w:w="1340" w:type="dxa"/>
            <w:tcBorders>
              <w:top w:val="nil"/>
              <w:left w:val="nil"/>
              <w:bottom w:val="nil"/>
              <w:right w:val="nil"/>
            </w:tcBorders>
            <w:shd w:val="clear" w:color="auto" w:fill="auto"/>
            <w:noWrap/>
            <w:vAlign w:val="bottom"/>
            <w:hideMark/>
          </w:tcPr>
          <w:p w14:paraId="59B3F8E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1,427</w:t>
            </w:r>
          </w:p>
        </w:tc>
        <w:tc>
          <w:tcPr>
            <w:tcW w:w="1340" w:type="dxa"/>
            <w:tcBorders>
              <w:top w:val="nil"/>
              <w:left w:val="nil"/>
              <w:bottom w:val="nil"/>
              <w:right w:val="nil"/>
            </w:tcBorders>
            <w:shd w:val="clear" w:color="auto" w:fill="auto"/>
            <w:noWrap/>
            <w:vAlign w:val="bottom"/>
            <w:hideMark/>
          </w:tcPr>
          <w:p w14:paraId="6861CD0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1,527,000</w:t>
            </w:r>
          </w:p>
        </w:tc>
        <w:tc>
          <w:tcPr>
            <w:tcW w:w="1340" w:type="dxa"/>
            <w:tcBorders>
              <w:top w:val="nil"/>
              <w:left w:val="nil"/>
              <w:bottom w:val="nil"/>
              <w:right w:val="nil"/>
            </w:tcBorders>
            <w:shd w:val="clear" w:color="auto" w:fill="auto"/>
            <w:noWrap/>
            <w:vAlign w:val="bottom"/>
            <w:hideMark/>
          </w:tcPr>
          <w:p w14:paraId="0B02739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24%</w:t>
            </w:r>
          </w:p>
        </w:tc>
        <w:tc>
          <w:tcPr>
            <w:tcW w:w="400" w:type="dxa"/>
            <w:tcBorders>
              <w:top w:val="nil"/>
              <w:left w:val="nil"/>
              <w:bottom w:val="nil"/>
              <w:right w:val="nil"/>
            </w:tcBorders>
            <w:shd w:val="clear" w:color="auto" w:fill="auto"/>
            <w:noWrap/>
            <w:vAlign w:val="bottom"/>
            <w:hideMark/>
          </w:tcPr>
          <w:p w14:paraId="7818FB42"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716C14E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71.5%</w:t>
            </w:r>
          </w:p>
        </w:tc>
        <w:tc>
          <w:tcPr>
            <w:tcW w:w="1340" w:type="dxa"/>
            <w:tcBorders>
              <w:top w:val="nil"/>
              <w:left w:val="nil"/>
              <w:bottom w:val="nil"/>
              <w:right w:val="nil"/>
            </w:tcBorders>
            <w:shd w:val="clear" w:color="auto" w:fill="auto"/>
            <w:noWrap/>
            <w:vAlign w:val="bottom"/>
            <w:hideMark/>
          </w:tcPr>
          <w:p w14:paraId="5A6ABA8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18,493</w:t>
            </w:r>
          </w:p>
        </w:tc>
        <w:tc>
          <w:tcPr>
            <w:tcW w:w="1340" w:type="dxa"/>
            <w:tcBorders>
              <w:top w:val="nil"/>
              <w:left w:val="nil"/>
              <w:bottom w:val="nil"/>
              <w:right w:val="nil"/>
            </w:tcBorders>
            <w:shd w:val="clear" w:color="auto" w:fill="auto"/>
            <w:noWrap/>
            <w:vAlign w:val="bottom"/>
            <w:hideMark/>
          </w:tcPr>
          <w:p w14:paraId="4B83D54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13,053,000</w:t>
            </w:r>
          </w:p>
        </w:tc>
        <w:tc>
          <w:tcPr>
            <w:tcW w:w="1340" w:type="dxa"/>
            <w:tcBorders>
              <w:top w:val="nil"/>
              <w:left w:val="nil"/>
              <w:bottom w:val="nil"/>
              <w:right w:val="nil"/>
            </w:tcBorders>
            <w:shd w:val="clear" w:color="auto" w:fill="auto"/>
            <w:noWrap/>
            <w:vAlign w:val="bottom"/>
            <w:hideMark/>
          </w:tcPr>
          <w:p w14:paraId="1B9A73D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31%</w:t>
            </w:r>
          </w:p>
        </w:tc>
      </w:tr>
      <w:tr w:rsidR="00E128A2" w:rsidRPr="00E128A2" w14:paraId="3A1D5A79" w14:textId="77777777" w:rsidTr="0008725E">
        <w:trPr>
          <w:trHeight w:val="300"/>
        </w:trPr>
        <w:tc>
          <w:tcPr>
            <w:tcW w:w="2780" w:type="dxa"/>
            <w:tcBorders>
              <w:top w:val="nil"/>
              <w:left w:val="nil"/>
              <w:bottom w:val="nil"/>
              <w:right w:val="nil"/>
            </w:tcBorders>
            <w:shd w:val="clear" w:color="auto" w:fill="auto"/>
            <w:noWrap/>
            <w:vAlign w:val="center"/>
            <w:hideMark/>
          </w:tcPr>
          <w:p w14:paraId="05818062" w14:textId="77777777" w:rsidR="00E128A2" w:rsidRPr="00E128A2" w:rsidRDefault="00E128A2" w:rsidP="00E128A2">
            <w:pP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Ethnicity</w:t>
            </w:r>
          </w:p>
        </w:tc>
        <w:tc>
          <w:tcPr>
            <w:tcW w:w="1381" w:type="dxa"/>
            <w:tcBorders>
              <w:top w:val="nil"/>
              <w:left w:val="nil"/>
              <w:bottom w:val="nil"/>
              <w:right w:val="nil"/>
            </w:tcBorders>
            <w:shd w:val="clear" w:color="auto" w:fill="auto"/>
            <w:noWrap/>
            <w:vAlign w:val="bottom"/>
            <w:hideMark/>
          </w:tcPr>
          <w:p w14:paraId="5426E879" w14:textId="77777777" w:rsidR="00E128A2" w:rsidRPr="00E128A2" w:rsidRDefault="00E128A2" w:rsidP="00E128A2">
            <w:pPr>
              <w:rPr>
                <w:rFonts w:ascii="Calibri" w:hAnsi="Calibri" w:cs="Calibri"/>
                <w:b/>
                <w:bCs/>
                <w:color w:val="000000"/>
                <w:sz w:val="22"/>
                <w:szCs w:val="22"/>
                <w:lang w:eastAsia="en-GB"/>
              </w:rPr>
            </w:pPr>
          </w:p>
        </w:tc>
        <w:tc>
          <w:tcPr>
            <w:tcW w:w="1340" w:type="dxa"/>
            <w:tcBorders>
              <w:top w:val="nil"/>
              <w:left w:val="nil"/>
              <w:bottom w:val="nil"/>
              <w:right w:val="nil"/>
            </w:tcBorders>
            <w:shd w:val="clear" w:color="auto" w:fill="auto"/>
            <w:noWrap/>
            <w:vAlign w:val="bottom"/>
            <w:hideMark/>
          </w:tcPr>
          <w:p w14:paraId="73B13EA0"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71BC63B4"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6349D9AA" w14:textId="77777777" w:rsidR="00E128A2" w:rsidRPr="00E128A2" w:rsidRDefault="00E128A2" w:rsidP="00E128A2">
            <w:pPr>
              <w:rPr>
                <w:rFonts w:ascii="Times New Roman" w:hAnsi="Times New Roman"/>
                <w:sz w:val="20"/>
                <w:szCs w:val="20"/>
                <w:lang w:eastAsia="en-GB"/>
              </w:rPr>
            </w:pPr>
          </w:p>
        </w:tc>
        <w:tc>
          <w:tcPr>
            <w:tcW w:w="400" w:type="dxa"/>
            <w:tcBorders>
              <w:top w:val="nil"/>
              <w:left w:val="nil"/>
              <w:bottom w:val="nil"/>
              <w:right w:val="nil"/>
            </w:tcBorders>
            <w:shd w:val="clear" w:color="auto" w:fill="auto"/>
            <w:noWrap/>
            <w:vAlign w:val="bottom"/>
            <w:hideMark/>
          </w:tcPr>
          <w:p w14:paraId="2330308B" w14:textId="77777777" w:rsidR="00E128A2" w:rsidRPr="00E128A2" w:rsidRDefault="00E128A2" w:rsidP="00E128A2">
            <w:pPr>
              <w:rPr>
                <w:rFonts w:ascii="Times New Roman" w:hAnsi="Times New Roman"/>
                <w:sz w:val="20"/>
                <w:szCs w:val="20"/>
                <w:lang w:eastAsia="en-GB"/>
              </w:rPr>
            </w:pPr>
          </w:p>
        </w:tc>
        <w:tc>
          <w:tcPr>
            <w:tcW w:w="1381" w:type="dxa"/>
            <w:tcBorders>
              <w:top w:val="nil"/>
              <w:left w:val="nil"/>
              <w:bottom w:val="nil"/>
              <w:right w:val="nil"/>
            </w:tcBorders>
            <w:shd w:val="clear" w:color="auto" w:fill="auto"/>
            <w:noWrap/>
            <w:vAlign w:val="bottom"/>
            <w:hideMark/>
          </w:tcPr>
          <w:p w14:paraId="0AC2F98D"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74EC3A69"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2589C415"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31342FDF" w14:textId="77777777" w:rsidR="00E128A2" w:rsidRPr="00E128A2" w:rsidRDefault="00E128A2" w:rsidP="00E128A2">
            <w:pPr>
              <w:rPr>
                <w:rFonts w:ascii="Times New Roman" w:hAnsi="Times New Roman"/>
                <w:sz w:val="20"/>
                <w:szCs w:val="20"/>
                <w:lang w:eastAsia="en-GB"/>
              </w:rPr>
            </w:pPr>
          </w:p>
        </w:tc>
      </w:tr>
      <w:tr w:rsidR="00E128A2" w:rsidRPr="00E128A2" w14:paraId="5325D530" w14:textId="77777777" w:rsidTr="0008725E">
        <w:trPr>
          <w:trHeight w:val="300"/>
        </w:trPr>
        <w:tc>
          <w:tcPr>
            <w:tcW w:w="2780" w:type="dxa"/>
            <w:tcBorders>
              <w:top w:val="nil"/>
              <w:left w:val="nil"/>
              <w:bottom w:val="nil"/>
              <w:right w:val="nil"/>
            </w:tcBorders>
            <w:shd w:val="clear" w:color="auto" w:fill="auto"/>
            <w:noWrap/>
            <w:vAlign w:val="center"/>
            <w:hideMark/>
          </w:tcPr>
          <w:p w14:paraId="1324B358"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White</w:t>
            </w:r>
          </w:p>
        </w:tc>
        <w:tc>
          <w:tcPr>
            <w:tcW w:w="1381" w:type="dxa"/>
            <w:tcBorders>
              <w:top w:val="nil"/>
              <w:left w:val="nil"/>
              <w:bottom w:val="nil"/>
              <w:right w:val="nil"/>
            </w:tcBorders>
            <w:shd w:val="clear" w:color="auto" w:fill="auto"/>
            <w:noWrap/>
            <w:vAlign w:val="bottom"/>
            <w:hideMark/>
          </w:tcPr>
          <w:p w14:paraId="0200F33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79.1%</w:t>
            </w:r>
          </w:p>
        </w:tc>
        <w:tc>
          <w:tcPr>
            <w:tcW w:w="1340" w:type="dxa"/>
            <w:tcBorders>
              <w:top w:val="nil"/>
              <w:left w:val="nil"/>
              <w:bottom w:val="nil"/>
              <w:right w:val="nil"/>
            </w:tcBorders>
            <w:shd w:val="clear" w:color="auto" w:fill="auto"/>
            <w:noWrap/>
            <w:vAlign w:val="bottom"/>
            <w:hideMark/>
          </w:tcPr>
          <w:p w14:paraId="797F39F4"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2,644</w:t>
            </w:r>
          </w:p>
        </w:tc>
        <w:tc>
          <w:tcPr>
            <w:tcW w:w="1340" w:type="dxa"/>
            <w:tcBorders>
              <w:top w:val="nil"/>
              <w:left w:val="nil"/>
              <w:bottom w:val="nil"/>
              <w:right w:val="nil"/>
            </w:tcBorders>
            <w:shd w:val="clear" w:color="auto" w:fill="auto"/>
            <w:noWrap/>
            <w:vAlign w:val="bottom"/>
            <w:hideMark/>
          </w:tcPr>
          <w:p w14:paraId="20DF2F98"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3,253,000</w:t>
            </w:r>
          </w:p>
        </w:tc>
        <w:tc>
          <w:tcPr>
            <w:tcW w:w="1340" w:type="dxa"/>
            <w:tcBorders>
              <w:top w:val="nil"/>
              <w:left w:val="nil"/>
              <w:bottom w:val="nil"/>
              <w:right w:val="nil"/>
            </w:tcBorders>
            <w:shd w:val="clear" w:color="auto" w:fill="auto"/>
            <w:noWrap/>
            <w:vAlign w:val="bottom"/>
            <w:hideMark/>
          </w:tcPr>
          <w:p w14:paraId="2D319EA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60%</w:t>
            </w:r>
          </w:p>
        </w:tc>
        <w:tc>
          <w:tcPr>
            <w:tcW w:w="400" w:type="dxa"/>
            <w:tcBorders>
              <w:top w:val="nil"/>
              <w:left w:val="nil"/>
              <w:bottom w:val="nil"/>
              <w:right w:val="nil"/>
            </w:tcBorders>
            <w:shd w:val="clear" w:color="auto" w:fill="auto"/>
            <w:noWrap/>
            <w:vAlign w:val="bottom"/>
            <w:hideMark/>
          </w:tcPr>
          <w:p w14:paraId="639F5A1B"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7350B2E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77.1%</w:t>
            </w:r>
          </w:p>
        </w:tc>
        <w:tc>
          <w:tcPr>
            <w:tcW w:w="1340" w:type="dxa"/>
            <w:tcBorders>
              <w:top w:val="nil"/>
              <w:left w:val="nil"/>
              <w:bottom w:val="nil"/>
              <w:right w:val="nil"/>
            </w:tcBorders>
            <w:shd w:val="clear" w:color="auto" w:fill="auto"/>
            <w:noWrap/>
            <w:vAlign w:val="bottom"/>
            <w:hideMark/>
          </w:tcPr>
          <w:p w14:paraId="79ECDDE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39,894</w:t>
            </w:r>
          </w:p>
        </w:tc>
        <w:tc>
          <w:tcPr>
            <w:tcW w:w="1340" w:type="dxa"/>
            <w:tcBorders>
              <w:top w:val="nil"/>
              <w:left w:val="nil"/>
              <w:bottom w:val="nil"/>
              <w:right w:val="nil"/>
            </w:tcBorders>
            <w:shd w:val="clear" w:color="auto" w:fill="auto"/>
            <w:noWrap/>
            <w:vAlign w:val="bottom"/>
            <w:hideMark/>
          </w:tcPr>
          <w:p w14:paraId="0F09BC9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32,823,000</w:t>
            </w:r>
          </w:p>
        </w:tc>
        <w:tc>
          <w:tcPr>
            <w:tcW w:w="1340" w:type="dxa"/>
            <w:tcBorders>
              <w:top w:val="nil"/>
              <w:left w:val="nil"/>
              <w:bottom w:val="nil"/>
              <w:right w:val="nil"/>
            </w:tcBorders>
            <w:shd w:val="clear" w:color="auto" w:fill="auto"/>
            <w:noWrap/>
            <w:vAlign w:val="bottom"/>
            <w:hideMark/>
          </w:tcPr>
          <w:p w14:paraId="0393AB78"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84%</w:t>
            </w:r>
          </w:p>
        </w:tc>
      </w:tr>
      <w:tr w:rsidR="00E128A2" w:rsidRPr="00E128A2" w14:paraId="601B9F09" w14:textId="77777777" w:rsidTr="0008725E">
        <w:trPr>
          <w:trHeight w:val="300"/>
        </w:trPr>
        <w:tc>
          <w:tcPr>
            <w:tcW w:w="2780" w:type="dxa"/>
            <w:tcBorders>
              <w:top w:val="nil"/>
              <w:left w:val="nil"/>
              <w:bottom w:val="nil"/>
              <w:right w:val="nil"/>
            </w:tcBorders>
            <w:shd w:val="clear" w:color="000000" w:fill="F2F2F2"/>
            <w:noWrap/>
            <w:vAlign w:val="center"/>
            <w:hideMark/>
          </w:tcPr>
          <w:p w14:paraId="6D706DEC"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BAME</w:t>
            </w:r>
          </w:p>
        </w:tc>
        <w:tc>
          <w:tcPr>
            <w:tcW w:w="1381" w:type="dxa"/>
            <w:tcBorders>
              <w:top w:val="nil"/>
              <w:left w:val="nil"/>
              <w:bottom w:val="nil"/>
              <w:right w:val="nil"/>
            </w:tcBorders>
            <w:shd w:val="clear" w:color="000000" w:fill="F2F2F2"/>
            <w:noWrap/>
            <w:vAlign w:val="bottom"/>
            <w:hideMark/>
          </w:tcPr>
          <w:p w14:paraId="0D35EEA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67.2%</w:t>
            </w:r>
          </w:p>
        </w:tc>
        <w:tc>
          <w:tcPr>
            <w:tcW w:w="1340" w:type="dxa"/>
            <w:tcBorders>
              <w:top w:val="nil"/>
              <w:left w:val="nil"/>
              <w:bottom w:val="nil"/>
              <w:right w:val="nil"/>
            </w:tcBorders>
            <w:shd w:val="clear" w:color="000000" w:fill="F2F2F2"/>
            <w:noWrap/>
            <w:vAlign w:val="bottom"/>
            <w:hideMark/>
          </w:tcPr>
          <w:p w14:paraId="6910153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1,530</w:t>
            </w:r>
          </w:p>
        </w:tc>
        <w:tc>
          <w:tcPr>
            <w:tcW w:w="1340" w:type="dxa"/>
            <w:tcBorders>
              <w:top w:val="nil"/>
              <w:left w:val="nil"/>
              <w:bottom w:val="nil"/>
              <w:right w:val="nil"/>
            </w:tcBorders>
            <w:shd w:val="clear" w:color="000000" w:fill="F2F2F2"/>
            <w:noWrap/>
            <w:vAlign w:val="bottom"/>
            <w:hideMark/>
          </w:tcPr>
          <w:p w14:paraId="290AB57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2,196,000</w:t>
            </w:r>
          </w:p>
        </w:tc>
        <w:tc>
          <w:tcPr>
            <w:tcW w:w="1340" w:type="dxa"/>
            <w:tcBorders>
              <w:top w:val="nil"/>
              <w:left w:val="nil"/>
              <w:bottom w:val="nil"/>
              <w:right w:val="nil"/>
            </w:tcBorders>
            <w:shd w:val="clear" w:color="000000" w:fill="F2F2F2"/>
            <w:noWrap/>
            <w:vAlign w:val="bottom"/>
            <w:hideMark/>
          </w:tcPr>
          <w:p w14:paraId="1ADFC7C8"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40%</w:t>
            </w:r>
          </w:p>
        </w:tc>
        <w:tc>
          <w:tcPr>
            <w:tcW w:w="400" w:type="dxa"/>
            <w:tcBorders>
              <w:top w:val="nil"/>
              <w:left w:val="nil"/>
              <w:bottom w:val="nil"/>
              <w:right w:val="nil"/>
            </w:tcBorders>
            <w:shd w:val="clear" w:color="000000" w:fill="F2F2F2"/>
            <w:noWrap/>
            <w:vAlign w:val="bottom"/>
            <w:hideMark/>
          </w:tcPr>
          <w:p w14:paraId="160016AE"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000000" w:fill="F2F2F2"/>
            <w:noWrap/>
            <w:vAlign w:val="bottom"/>
            <w:hideMark/>
          </w:tcPr>
          <w:p w14:paraId="1C72CE94"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68.2%</w:t>
            </w:r>
          </w:p>
        </w:tc>
        <w:tc>
          <w:tcPr>
            <w:tcW w:w="1340" w:type="dxa"/>
            <w:tcBorders>
              <w:top w:val="nil"/>
              <w:left w:val="nil"/>
              <w:bottom w:val="nil"/>
              <w:right w:val="nil"/>
            </w:tcBorders>
            <w:shd w:val="clear" w:color="000000" w:fill="F2F2F2"/>
            <w:noWrap/>
            <w:vAlign w:val="bottom"/>
            <w:hideMark/>
          </w:tcPr>
          <w:p w14:paraId="7B6BD48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5,252</w:t>
            </w:r>
          </w:p>
        </w:tc>
        <w:tc>
          <w:tcPr>
            <w:tcW w:w="1340" w:type="dxa"/>
            <w:tcBorders>
              <w:top w:val="nil"/>
              <w:left w:val="nil"/>
              <w:bottom w:val="nil"/>
              <w:right w:val="nil"/>
            </w:tcBorders>
            <w:shd w:val="clear" w:color="000000" w:fill="F2F2F2"/>
            <w:noWrap/>
            <w:vAlign w:val="bottom"/>
            <w:hideMark/>
          </w:tcPr>
          <w:p w14:paraId="72C584A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6,146,000</w:t>
            </w:r>
          </w:p>
        </w:tc>
        <w:tc>
          <w:tcPr>
            <w:tcW w:w="1340" w:type="dxa"/>
            <w:tcBorders>
              <w:top w:val="nil"/>
              <w:left w:val="nil"/>
              <w:bottom w:val="nil"/>
              <w:right w:val="nil"/>
            </w:tcBorders>
            <w:shd w:val="clear" w:color="000000" w:fill="F2F2F2"/>
            <w:noWrap/>
            <w:vAlign w:val="bottom"/>
            <w:hideMark/>
          </w:tcPr>
          <w:p w14:paraId="1E7DEDE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16%</w:t>
            </w:r>
          </w:p>
        </w:tc>
      </w:tr>
      <w:tr w:rsidR="00E128A2" w:rsidRPr="00E128A2" w14:paraId="6C18CBE1" w14:textId="77777777" w:rsidTr="0008725E">
        <w:trPr>
          <w:trHeight w:val="300"/>
        </w:trPr>
        <w:tc>
          <w:tcPr>
            <w:tcW w:w="2780" w:type="dxa"/>
            <w:tcBorders>
              <w:top w:val="nil"/>
              <w:left w:val="nil"/>
              <w:bottom w:val="nil"/>
              <w:right w:val="nil"/>
            </w:tcBorders>
            <w:shd w:val="clear" w:color="auto" w:fill="auto"/>
            <w:noWrap/>
            <w:vAlign w:val="center"/>
            <w:hideMark/>
          </w:tcPr>
          <w:p w14:paraId="1EB1155B" w14:textId="77777777" w:rsidR="00E128A2" w:rsidRPr="00E128A2" w:rsidRDefault="00E128A2" w:rsidP="00E128A2">
            <w:pP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Disability</w:t>
            </w:r>
          </w:p>
        </w:tc>
        <w:tc>
          <w:tcPr>
            <w:tcW w:w="1381" w:type="dxa"/>
            <w:tcBorders>
              <w:top w:val="nil"/>
              <w:left w:val="nil"/>
              <w:bottom w:val="nil"/>
              <w:right w:val="nil"/>
            </w:tcBorders>
            <w:shd w:val="clear" w:color="auto" w:fill="auto"/>
            <w:noWrap/>
            <w:vAlign w:val="bottom"/>
            <w:hideMark/>
          </w:tcPr>
          <w:p w14:paraId="0A8D0BEB" w14:textId="77777777" w:rsidR="00E128A2" w:rsidRPr="00E128A2" w:rsidRDefault="00E128A2" w:rsidP="00E128A2">
            <w:pPr>
              <w:rPr>
                <w:rFonts w:ascii="Calibri" w:hAnsi="Calibri" w:cs="Calibri"/>
                <w:b/>
                <w:bCs/>
                <w:color w:val="000000"/>
                <w:sz w:val="22"/>
                <w:szCs w:val="22"/>
                <w:lang w:eastAsia="en-GB"/>
              </w:rPr>
            </w:pPr>
          </w:p>
        </w:tc>
        <w:tc>
          <w:tcPr>
            <w:tcW w:w="1340" w:type="dxa"/>
            <w:tcBorders>
              <w:top w:val="nil"/>
              <w:left w:val="nil"/>
              <w:bottom w:val="nil"/>
              <w:right w:val="nil"/>
            </w:tcBorders>
            <w:shd w:val="clear" w:color="auto" w:fill="auto"/>
            <w:noWrap/>
            <w:vAlign w:val="bottom"/>
            <w:hideMark/>
          </w:tcPr>
          <w:p w14:paraId="600EF143"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384A8EB4"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1F51506E" w14:textId="77777777" w:rsidR="00E128A2" w:rsidRPr="00E128A2" w:rsidRDefault="00E128A2" w:rsidP="00E128A2">
            <w:pPr>
              <w:rPr>
                <w:rFonts w:ascii="Times New Roman" w:hAnsi="Times New Roman"/>
                <w:sz w:val="20"/>
                <w:szCs w:val="20"/>
                <w:lang w:eastAsia="en-GB"/>
              </w:rPr>
            </w:pPr>
          </w:p>
        </w:tc>
        <w:tc>
          <w:tcPr>
            <w:tcW w:w="400" w:type="dxa"/>
            <w:tcBorders>
              <w:top w:val="nil"/>
              <w:left w:val="nil"/>
              <w:bottom w:val="nil"/>
              <w:right w:val="nil"/>
            </w:tcBorders>
            <w:shd w:val="clear" w:color="auto" w:fill="auto"/>
            <w:noWrap/>
            <w:vAlign w:val="bottom"/>
            <w:hideMark/>
          </w:tcPr>
          <w:p w14:paraId="0D8758EA" w14:textId="77777777" w:rsidR="00E128A2" w:rsidRPr="00E128A2" w:rsidRDefault="00E128A2" w:rsidP="00E128A2">
            <w:pPr>
              <w:rPr>
                <w:rFonts w:ascii="Times New Roman" w:hAnsi="Times New Roman"/>
                <w:sz w:val="20"/>
                <w:szCs w:val="20"/>
                <w:lang w:eastAsia="en-GB"/>
              </w:rPr>
            </w:pPr>
          </w:p>
        </w:tc>
        <w:tc>
          <w:tcPr>
            <w:tcW w:w="1381" w:type="dxa"/>
            <w:tcBorders>
              <w:top w:val="nil"/>
              <w:left w:val="nil"/>
              <w:bottom w:val="nil"/>
              <w:right w:val="nil"/>
            </w:tcBorders>
            <w:shd w:val="clear" w:color="auto" w:fill="auto"/>
            <w:noWrap/>
            <w:vAlign w:val="bottom"/>
            <w:hideMark/>
          </w:tcPr>
          <w:p w14:paraId="1C6AD164"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48EFAEA3"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2E0B7DBB"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09E33299" w14:textId="77777777" w:rsidR="00E128A2" w:rsidRPr="00E128A2" w:rsidRDefault="00E128A2" w:rsidP="00E128A2">
            <w:pPr>
              <w:rPr>
                <w:rFonts w:ascii="Times New Roman" w:hAnsi="Times New Roman"/>
                <w:sz w:val="20"/>
                <w:szCs w:val="20"/>
                <w:lang w:eastAsia="en-GB"/>
              </w:rPr>
            </w:pPr>
          </w:p>
        </w:tc>
      </w:tr>
      <w:tr w:rsidR="00E128A2" w:rsidRPr="00E128A2" w14:paraId="3540647C" w14:textId="77777777" w:rsidTr="0008725E">
        <w:trPr>
          <w:trHeight w:val="300"/>
        </w:trPr>
        <w:tc>
          <w:tcPr>
            <w:tcW w:w="2780" w:type="dxa"/>
            <w:tcBorders>
              <w:top w:val="nil"/>
              <w:left w:val="nil"/>
              <w:bottom w:val="nil"/>
              <w:right w:val="nil"/>
            </w:tcBorders>
            <w:shd w:val="clear" w:color="auto" w:fill="auto"/>
            <w:noWrap/>
            <w:vAlign w:val="center"/>
            <w:hideMark/>
          </w:tcPr>
          <w:p w14:paraId="0E526EB4"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Disabled</w:t>
            </w:r>
          </w:p>
        </w:tc>
        <w:tc>
          <w:tcPr>
            <w:tcW w:w="1381" w:type="dxa"/>
            <w:tcBorders>
              <w:top w:val="nil"/>
              <w:left w:val="nil"/>
              <w:bottom w:val="nil"/>
              <w:right w:val="nil"/>
            </w:tcBorders>
            <w:shd w:val="clear" w:color="auto" w:fill="auto"/>
            <w:noWrap/>
            <w:vAlign w:val="bottom"/>
            <w:hideMark/>
          </w:tcPr>
          <w:p w14:paraId="0B6D9B8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55.2%</w:t>
            </w:r>
          </w:p>
        </w:tc>
        <w:tc>
          <w:tcPr>
            <w:tcW w:w="1340" w:type="dxa"/>
            <w:tcBorders>
              <w:top w:val="nil"/>
              <w:left w:val="nil"/>
              <w:bottom w:val="nil"/>
              <w:right w:val="nil"/>
            </w:tcBorders>
            <w:shd w:val="clear" w:color="auto" w:fill="auto"/>
            <w:noWrap/>
            <w:vAlign w:val="bottom"/>
            <w:hideMark/>
          </w:tcPr>
          <w:p w14:paraId="06F43CF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828</w:t>
            </w:r>
          </w:p>
        </w:tc>
        <w:tc>
          <w:tcPr>
            <w:tcW w:w="1340" w:type="dxa"/>
            <w:tcBorders>
              <w:top w:val="nil"/>
              <w:left w:val="nil"/>
              <w:bottom w:val="nil"/>
              <w:right w:val="nil"/>
            </w:tcBorders>
            <w:shd w:val="clear" w:color="auto" w:fill="auto"/>
            <w:noWrap/>
            <w:vAlign w:val="bottom"/>
            <w:hideMark/>
          </w:tcPr>
          <w:p w14:paraId="62D4C9E4"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1,114,000</w:t>
            </w:r>
          </w:p>
        </w:tc>
        <w:tc>
          <w:tcPr>
            <w:tcW w:w="1340" w:type="dxa"/>
            <w:tcBorders>
              <w:top w:val="nil"/>
              <w:left w:val="nil"/>
              <w:bottom w:val="nil"/>
              <w:right w:val="nil"/>
            </w:tcBorders>
            <w:shd w:val="clear" w:color="auto" w:fill="auto"/>
            <w:noWrap/>
            <w:vAlign w:val="bottom"/>
            <w:hideMark/>
          </w:tcPr>
          <w:p w14:paraId="1852261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18%</w:t>
            </w:r>
          </w:p>
        </w:tc>
        <w:tc>
          <w:tcPr>
            <w:tcW w:w="400" w:type="dxa"/>
            <w:tcBorders>
              <w:top w:val="nil"/>
              <w:left w:val="nil"/>
              <w:bottom w:val="nil"/>
              <w:right w:val="nil"/>
            </w:tcBorders>
            <w:shd w:val="clear" w:color="auto" w:fill="auto"/>
            <w:noWrap/>
            <w:vAlign w:val="bottom"/>
            <w:hideMark/>
          </w:tcPr>
          <w:p w14:paraId="228B25C8"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4F3527B2"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53.8%</w:t>
            </w:r>
          </w:p>
        </w:tc>
        <w:tc>
          <w:tcPr>
            <w:tcW w:w="1340" w:type="dxa"/>
            <w:tcBorders>
              <w:top w:val="nil"/>
              <w:left w:val="nil"/>
              <w:bottom w:val="nil"/>
              <w:right w:val="nil"/>
            </w:tcBorders>
            <w:shd w:val="clear" w:color="auto" w:fill="auto"/>
            <w:noWrap/>
            <w:vAlign w:val="bottom"/>
            <w:hideMark/>
          </w:tcPr>
          <w:p w14:paraId="4540C0C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10,115</w:t>
            </w:r>
          </w:p>
        </w:tc>
        <w:tc>
          <w:tcPr>
            <w:tcW w:w="1340" w:type="dxa"/>
            <w:tcBorders>
              <w:top w:val="nil"/>
              <w:left w:val="nil"/>
              <w:bottom w:val="nil"/>
              <w:right w:val="nil"/>
            </w:tcBorders>
            <w:shd w:val="clear" w:color="auto" w:fill="auto"/>
            <w:noWrap/>
            <w:vAlign w:val="bottom"/>
            <w:hideMark/>
          </w:tcPr>
          <w:p w14:paraId="6030D92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8,801,000</w:t>
            </w:r>
          </w:p>
        </w:tc>
        <w:tc>
          <w:tcPr>
            <w:tcW w:w="1340" w:type="dxa"/>
            <w:tcBorders>
              <w:top w:val="nil"/>
              <w:left w:val="nil"/>
              <w:bottom w:val="nil"/>
              <w:right w:val="nil"/>
            </w:tcBorders>
            <w:shd w:val="clear" w:color="auto" w:fill="auto"/>
            <w:noWrap/>
            <w:vAlign w:val="bottom"/>
            <w:hideMark/>
          </w:tcPr>
          <w:p w14:paraId="4D0789D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21%</w:t>
            </w:r>
          </w:p>
        </w:tc>
      </w:tr>
      <w:tr w:rsidR="00E128A2" w:rsidRPr="00E128A2" w14:paraId="027DCBEF" w14:textId="77777777" w:rsidTr="0008725E">
        <w:trPr>
          <w:trHeight w:val="300"/>
        </w:trPr>
        <w:tc>
          <w:tcPr>
            <w:tcW w:w="2780" w:type="dxa"/>
            <w:tcBorders>
              <w:top w:val="nil"/>
              <w:left w:val="nil"/>
              <w:bottom w:val="nil"/>
              <w:right w:val="nil"/>
            </w:tcBorders>
            <w:shd w:val="clear" w:color="000000" w:fill="F2F2F2"/>
            <w:noWrap/>
            <w:vAlign w:val="center"/>
            <w:hideMark/>
          </w:tcPr>
          <w:p w14:paraId="025BBF4B"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Not disabled</w:t>
            </w:r>
          </w:p>
        </w:tc>
        <w:tc>
          <w:tcPr>
            <w:tcW w:w="1381" w:type="dxa"/>
            <w:tcBorders>
              <w:top w:val="nil"/>
              <w:left w:val="nil"/>
              <w:bottom w:val="nil"/>
              <w:right w:val="nil"/>
            </w:tcBorders>
            <w:shd w:val="clear" w:color="000000" w:fill="F2F2F2"/>
            <w:noWrap/>
            <w:vAlign w:val="bottom"/>
            <w:hideMark/>
          </w:tcPr>
          <w:p w14:paraId="14C6565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78.4%</w:t>
            </w:r>
          </w:p>
        </w:tc>
        <w:tc>
          <w:tcPr>
            <w:tcW w:w="1340" w:type="dxa"/>
            <w:tcBorders>
              <w:top w:val="nil"/>
              <w:left w:val="nil"/>
              <w:bottom w:val="nil"/>
              <w:right w:val="nil"/>
            </w:tcBorders>
            <w:shd w:val="clear" w:color="000000" w:fill="F2F2F2"/>
            <w:noWrap/>
            <w:vAlign w:val="bottom"/>
            <w:hideMark/>
          </w:tcPr>
          <w:p w14:paraId="17EB4D5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3,849</w:t>
            </w:r>
          </w:p>
        </w:tc>
        <w:tc>
          <w:tcPr>
            <w:tcW w:w="1340" w:type="dxa"/>
            <w:tcBorders>
              <w:top w:val="nil"/>
              <w:left w:val="nil"/>
              <w:bottom w:val="nil"/>
              <w:right w:val="nil"/>
            </w:tcBorders>
            <w:shd w:val="clear" w:color="000000" w:fill="F2F2F2"/>
            <w:noWrap/>
            <w:vAlign w:val="bottom"/>
            <w:hideMark/>
          </w:tcPr>
          <w:p w14:paraId="39036F4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5,136,000</w:t>
            </w:r>
          </w:p>
        </w:tc>
        <w:tc>
          <w:tcPr>
            <w:tcW w:w="1340" w:type="dxa"/>
            <w:tcBorders>
              <w:top w:val="nil"/>
              <w:left w:val="nil"/>
              <w:bottom w:val="nil"/>
              <w:right w:val="nil"/>
            </w:tcBorders>
            <w:shd w:val="clear" w:color="000000" w:fill="F2F2F2"/>
            <w:noWrap/>
            <w:vAlign w:val="bottom"/>
            <w:hideMark/>
          </w:tcPr>
          <w:p w14:paraId="53D1D59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82%</w:t>
            </w:r>
          </w:p>
        </w:tc>
        <w:tc>
          <w:tcPr>
            <w:tcW w:w="400" w:type="dxa"/>
            <w:tcBorders>
              <w:top w:val="nil"/>
              <w:left w:val="nil"/>
              <w:bottom w:val="nil"/>
              <w:right w:val="nil"/>
            </w:tcBorders>
            <w:shd w:val="clear" w:color="000000" w:fill="F2F2F2"/>
            <w:noWrap/>
            <w:vAlign w:val="bottom"/>
            <w:hideMark/>
          </w:tcPr>
          <w:p w14:paraId="33FC8615"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000000" w:fill="F2F2F2"/>
            <w:noWrap/>
            <w:vAlign w:val="bottom"/>
            <w:hideMark/>
          </w:tcPr>
          <w:p w14:paraId="79B0A73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81.0%</w:t>
            </w:r>
          </w:p>
        </w:tc>
        <w:tc>
          <w:tcPr>
            <w:tcW w:w="1340" w:type="dxa"/>
            <w:tcBorders>
              <w:top w:val="nil"/>
              <w:left w:val="nil"/>
              <w:bottom w:val="nil"/>
              <w:right w:val="nil"/>
            </w:tcBorders>
            <w:shd w:val="clear" w:color="000000" w:fill="F2F2F2"/>
            <w:noWrap/>
            <w:vAlign w:val="bottom"/>
            <w:hideMark/>
          </w:tcPr>
          <w:p w14:paraId="090D110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37,216</w:t>
            </w:r>
          </w:p>
        </w:tc>
        <w:tc>
          <w:tcPr>
            <w:tcW w:w="1340" w:type="dxa"/>
            <w:tcBorders>
              <w:top w:val="nil"/>
              <w:left w:val="nil"/>
              <w:bottom w:val="nil"/>
              <w:right w:val="nil"/>
            </w:tcBorders>
            <w:shd w:val="clear" w:color="000000" w:fill="F2F2F2"/>
            <w:noWrap/>
            <w:vAlign w:val="bottom"/>
            <w:hideMark/>
          </w:tcPr>
          <w:p w14:paraId="5552033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32,669,000</w:t>
            </w:r>
          </w:p>
        </w:tc>
        <w:tc>
          <w:tcPr>
            <w:tcW w:w="1340" w:type="dxa"/>
            <w:tcBorders>
              <w:top w:val="nil"/>
              <w:left w:val="nil"/>
              <w:bottom w:val="nil"/>
              <w:right w:val="nil"/>
            </w:tcBorders>
            <w:shd w:val="clear" w:color="000000" w:fill="F2F2F2"/>
            <w:noWrap/>
            <w:vAlign w:val="bottom"/>
            <w:hideMark/>
          </w:tcPr>
          <w:p w14:paraId="46533DF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79%</w:t>
            </w:r>
          </w:p>
        </w:tc>
      </w:tr>
      <w:tr w:rsidR="00E128A2" w:rsidRPr="00E128A2" w14:paraId="290A7C72" w14:textId="77777777" w:rsidTr="0008725E">
        <w:trPr>
          <w:trHeight w:val="300"/>
        </w:trPr>
        <w:tc>
          <w:tcPr>
            <w:tcW w:w="4161" w:type="dxa"/>
            <w:gridSpan w:val="2"/>
            <w:tcBorders>
              <w:top w:val="nil"/>
              <w:left w:val="nil"/>
              <w:bottom w:val="nil"/>
              <w:right w:val="nil"/>
            </w:tcBorders>
            <w:shd w:val="clear" w:color="auto" w:fill="auto"/>
            <w:noWrap/>
            <w:vAlign w:val="center"/>
            <w:hideMark/>
          </w:tcPr>
          <w:p w14:paraId="2F054C11" w14:textId="77777777" w:rsidR="00E128A2" w:rsidRPr="00E128A2" w:rsidRDefault="00E128A2" w:rsidP="00E128A2">
            <w:pP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Age of youngest dependent child in family</w:t>
            </w:r>
          </w:p>
        </w:tc>
        <w:tc>
          <w:tcPr>
            <w:tcW w:w="1340" w:type="dxa"/>
            <w:tcBorders>
              <w:top w:val="nil"/>
              <w:left w:val="nil"/>
              <w:bottom w:val="nil"/>
              <w:right w:val="nil"/>
            </w:tcBorders>
            <w:shd w:val="clear" w:color="auto" w:fill="auto"/>
            <w:noWrap/>
            <w:vAlign w:val="bottom"/>
            <w:hideMark/>
          </w:tcPr>
          <w:p w14:paraId="79440383" w14:textId="77777777" w:rsidR="00E128A2" w:rsidRPr="00E128A2" w:rsidRDefault="00E128A2" w:rsidP="00E128A2">
            <w:pPr>
              <w:rPr>
                <w:rFonts w:ascii="Calibri" w:hAnsi="Calibri" w:cs="Calibri"/>
                <w:b/>
                <w:bCs/>
                <w:color w:val="000000"/>
                <w:sz w:val="22"/>
                <w:szCs w:val="22"/>
                <w:lang w:eastAsia="en-GB"/>
              </w:rPr>
            </w:pPr>
          </w:p>
        </w:tc>
        <w:tc>
          <w:tcPr>
            <w:tcW w:w="1340" w:type="dxa"/>
            <w:tcBorders>
              <w:top w:val="nil"/>
              <w:left w:val="nil"/>
              <w:bottom w:val="nil"/>
              <w:right w:val="nil"/>
            </w:tcBorders>
            <w:shd w:val="clear" w:color="auto" w:fill="auto"/>
            <w:noWrap/>
            <w:vAlign w:val="bottom"/>
            <w:hideMark/>
          </w:tcPr>
          <w:p w14:paraId="4147B98B"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77A5D432" w14:textId="77777777" w:rsidR="00E128A2" w:rsidRPr="00E128A2" w:rsidRDefault="00E128A2" w:rsidP="00E128A2">
            <w:pPr>
              <w:rPr>
                <w:rFonts w:ascii="Times New Roman" w:hAnsi="Times New Roman"/>
                <w:sz w:val="20"/>
                <w:szCs w:val="20"/>
                <w:lang w:eastAsia="en-GB"/>
              </w:rPr>
            </w:pPr>
          </w:p>
        </w:tc>
        <w:tc>
          <w:tcPr>
            <w:tcW w:w="400" w:type="dxa"/>
            <w:tcBorders>
              <w:top w:val="nil"/>
              <w:left w:val="nil"/>
              <w:bottom w:val="nil"/>
              <w:right w:val="nil"/>
            </w:tcBorders>
            <w:shd w:val="clear" w:color="auto" w:fill="auto"/>
            <w:noWrap/>
            <w:vAlign w:val="bottom"/>
            <w:hideMark/>
          </w:tcPr>
          <w:p w14:paraId="2FCA860A" w14:textId="77777777" w:rsidR="00E128A2" w:rsidRPr="00E128A2" w:rsidRDefault="00E128A2" w:rsidP="00E128A2">
            <w:pPr>
              <w:rPr>
                <w:rFonts w:ascii="Times New Roman" w:hAnsi="Times New Roman"/>
                <w:sz w:val="20"/>
                <w:szCs w:val="20"/>
                <w:lang w:eastAsia="en-GB"/>
              </w:rPr>
            </w:pPr>
          </w:p>
        </w:tc>
        <w:tc>
          <w:tcPr>
            <w:tcW w:w="1381" w:type="dxa"/>
            <w:tcBorders>
              <w:top w:val="nil"/>
              <w:left w:val="nil"/>
              <w:bottom w:val="nil"/>
              <w:right w:val="nil"/>
            </w:tcBorders>
            <w:shd w:val="clear" w:color="auto" w:fill="auto"/>
            <w:noWrap/>
            <w:vAlign w:val="bottom"/>
            <w:hideMark/>
          </w:tcPr>
          <w:p w14:paraId="0784FB7D"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13B09353"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7810915E"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2EA5C886" w14:textId="77777777" w:rsidR="00E128A2" w:rsidRPr="00E128A2" w:rsidRDefault="00E128A2" w:rsidP="00E128A2">
            <w:pPr>
              <w:rPr>
                <w:rFonts w:ascii="Times New Roman" w:hAnsi="Times New Roman"/>
                <w:sz w:val="20"/>
                <w:szCs w:val="20"/>
                <w:lang w:eastAsia="en-GB"/>
              </w:rPr>
            </w:pPr>
          </w:p>
        </w:tc>
      </w:tr>
      <w:tr w:rsidR="00E128A2" w:rsidRPr="00E128A2" w14:paraId="0B4D9747" w14:textId="77777777" w:rsidTr="0008725E">
        <w:trPr>
          <w:trHeight w:val="300"/>
        </w:trPr>
        <w:tc>
          <w:tcPr>
            <w:tcW w:w="2780" w:type="dxa"/>
            <w:tcBorders>
              <w:top w:val="nil"/>
              <w:left w:val="nil"/>
              <w:bottom w:val="nil"/>
              <w:right w:val="nil"/>
            </w:tcBorders>
            <w:shd w:val="clear" w:color="auto" w:fill="auto"/>
            <w:noWrap/>
            <w:vAlign w:val="center"/>
            <w:hideMark/>
          </w:tcPr>
          <w:p w14:paraId="1254EAFF"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2 </w:t>
            </w:r>
            <w:proofErr w:type="spellStart"/>
            <w:r w:rsidRPr="00E128A2">
              <w:rPr>
                <w:rFonts w:ascii="Calibri" w:hAnsi="Calibri" w:cs="Calibri"/>
                <w:color w:val="000000"/>
                <w:sz w:val="22"/>
                <w:szCs w:val="22"/>
                <w:lang w:eastAsia="en-GB"/>
              </w:rPr>
              <w:t>yrs</w:t>
            </w:r>
            <w:proofErr w:type="spellEnd"/>
            <w:r w:rsidRPr="00E128A2">
              <w:rPr>
                <w:rFonts w:ascii="Calibri" w:hAnsi="Calibri" w:cs="Calibri"/>
                <w:color w:val="000000"/>
                <w:sz w:val="22"/>
                <w:szCs w:val="22"/>
                <w:lang w:eastAsia="en-GB"/>
              </w:rPr>
              <w:t xml:space="preserve"> or less</w:t>
            </w:r>
          </w:p>
        </w:tc>
        <w:tc>
          <w:tcPr>
            <w:tcW w:w="1381" w:type="dxa"/>
            <w:tcBorders>
              <w:top w:val="nil"/>
              <w:left w:val="nil"/>
              <w:bottom w:val="nil"/>
              <w:right w:val="nil"/>
            </w:tcBorders>
            <w:shd w:val="clear" w:color="auto" w:fill="auto"/>
            <w:noWrap/>
            <w:vAlign w:val="bottom"/>
            <w:hideMark/>
          </w:tcPr>
          <w:p w14:paraId="5EC7FA5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73.0%</w:t>
            </w:r>
          </w:p>
        </w:tc>
        <w:tc>
          <w:tcPr>
            <w:tcW w:w="1340" w:type="dxa"/>
            <w:tcBorders>
              <w:top w:val="nil"/>
              <w:left w:val="nil"/>
              <w:bottom w:val="nil"/>
              <w:right w:val="nil"/>
            </w:tcBorders>
            <w:shd w:val="clear" w:color="auto" w:fill="auto"/>
            <w:noWrap/>
            <w:vAlign w:val="bottom"/>
            <w:hideMark/>
          </w:tcPr>
          <w:p w14:paraId="38DC0DA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386</w:t>
            </w:r>
          </w:p>
        </w:tc>
        <w:tc>
          <w:tcPr>
            <w:tcW w:w="1340" w:type="dxa"/>
            <w:tcBorders>
              <w:top w:val="nil"/>
              <w:left w:val="nil"/>
              <w:bottom w:val="nil"/>
              <w:right w:val="nil"/>
            </w:tcBorders>
            <w:shd w:val="clear" w:color="auto" w:fill="auto"/>
            <w:noWrap/>
            <w:vAlign w:val="bottom"/>
            <w:hideMark/>
          </w:tcPr>
          <w:p w14:paraId="6D03EFD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619,000</w:t>
            </w:r>
          </w:p>
        </w:tc>
        <w:tc>
          <w:tcPr>
            <w:tcW w:w="1340" w:type="dxa"/>
            <w:tcBorders>
              <w:top w:val="nil"/>
              <w:left w:val="nil"/>
              <w:bottom w:val="nil"/>
              <w:right w:val="nil"/>
            </w:tcBorders>
            <w:shd w:val="clear" w:color="auto" w:fill="auto"/>
            <w:noWrap/>
            <w:vAlign w:val="bottom"/>
            <w:hideMark/>
          </w:tcPr>
          <w:p w14:paraId="4B1606B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10%</w:t>
            </w:r>
          </w:p>
        </w:tc>
        <w:tc>
          <w:tcPr>
            <w:tcW w:w="400" w:type="dxa"/>
            <w:tcBorders>
              <w:top w:val="nil"/>
              <w:left w:val="nil"/>
              <w:bottom w:val="nil"/>
              <w:right w:val="nil"/>
            </w:tcBorders>
            <w:shd w:val="clear" w:color="auto" w:fill="auto"/>
            <w:noWrap/>
            <w:vAlign w:val="bottom"/>
            <w:hideMark/>
          </w:tcPr>
          <w:p w14:paraId="270B95A2"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02783FD2"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79.7%</w:t>
            </w:r>
          </w:p>
        </w:tc>
        <w:tc>
          <w:tcPr>
            <w:tcW w:w="1340" w:type="dxa"/>
            <w:tcBorders>
              <w:top w:val="nil"/>
              <w:left w:val="nil"/>
              <w:bottom w:val="nil"/>
              <w:right w:val="nil"/>
            </w:tcBorders>
            <w:shd w:val="clear" w:color="auto" w:fill="auto"/>
            <w:noWrap/>
            <w:vAlign w:val="bottom"/>
            <w:hideMark/>
          </w:tcPr>
          <w:p w14:paraId="5A351834"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3,345</w:t>
            </w:r>
          </w:p>
        </w:tc>
        <w:tc>
          <w:tcPr>
            <w:tcW w:w="1340" w:type="dxa"/>
            <w:tcBorders>
              <w:top w:val="nil"/>
              <w:left w:val="nil"/>
              <w:bottom w:val="nil"/>
              <w:right w:val="nil"/>
            </w:tcBorders>
            <w:shd w:val="clear" w:color="auto" w:fill="auto"/>
            <w:noWrap/>
            <w:vAlign w:val="bottom"/>
            <w:hideMark/>
          </w:tcPr>
          <w:p w14:paraId="41EE769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3,800,000</w:t>
            </w:r>
          </w:p>
        </w:tc>
        <w:tc>
          <w:tcPr>
            <w:tcW w:w="1340" w:type="dxa"/>
            <w:tcBorders>
              <w:top w:val="nil"/>
              <w:left w:val="nil"/>
              <w:bottom w:val="nil"/>
              <w:right w:val="nil"/>
            </w:tcBorders>
            <w:shd w:val="clear" w:color="auto" w:fill="auto"/>
            <w:noWrap/>
            <w:vAlign w:val="bottom"/>
            <w:hideMark/>
          </w:tcPr>
          <w:p w14:paraId="74480DF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9%</w:t>
            </w:r>
          </w:p>
        </w:tc>
      </w:tr>
      <w:tr w:rsidR="00E128A2" w:rsidRPr="00E128A2" w14:paraId="593A666B" w14:textId="77777777" w:rsidTr="0008725E">
        <w:trPr>
          <w:trHeight w:val="300"/>
        </w:trPr>
        <w:tc>
          <w:tcPr>
            <w:tcW w:w="2780" w:type="dxa"/>
            <w:tcBorders>
              <w:top w:val="nil"/>
              <w:left w:val="nil"/>
              <w:bottom w:val="nil"/>
              <w:right w:val="nil"/>
            </w:tcBorders>
            <w:shd w:val="clear" w:color="000000" w:fill="F2F2F2"/>
            <w:noWrap/>
            <w:vAlign w:val="center"/>
            <w:hideMark/>
          </w:tcPr>
          <w:p w14:paraId="3AB135B7"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3-4 </w:t>
            </w:r>
            <w:proofErr w:type="spellStart"/>
            <w:r w:rsidRPr="00E128A2">
              <w:rPr>
                <w:rFonts w:ascii="Calibri" w:hAnsi="Calibri" w:cs="Calibri"/>
                <w:color w:val="000000"/>
                <w:sz w:val="22"/>
                <w:szCs w:val="22"/>
                <w:lang w:eastAsia="en-GB"/>
              </w:rPr>
              <w:t>yrs</w:t>
            </w:r>
            <w:proofErr w:type="spellEnd"/>
          </w:p>
        </w:tc>
        <w:tc>
          <w:tcPr>
            <w:tcW w:w="1381" w:type="dxa"/>
            <w:tcBorders>
              <w:top w:val="nil"/>
              <w:left w:val="nil"/>
              <w:bottom w:val="nil"/>
              <w:right w:val="nil"/>
            </w:tcBorders>
            <w:shd w:val="clear" w:color="000000" w:fill="F2F2F2"/>
            <w:noWrap/>
            <w:vAlign w:val="bottom"/>
            <w:hideMark/>
          </w:tcPr>
          <w:p w14:paraId="3B668CC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72.9%</w:t>
            </w:r>
          </w:p>
        </w:tc>
        <w:tc>
          <w:tcPr>
            <w:tcW w:w="1340" w:type="dxa"/>
            <w:tcBorders>
              <w:top w:val="nil"/>
              <w:left w:val="nil"/>
              <w:bottom w:val="nil"/>
              <w:right w:val="nil"/>
            </w:tcBorders>
            <w:shd w:val="clear" w:color="000000" w:fill="F2F2F2"/>
            <w:noWrap/>
            <w:vAlign w:val="bottom"/>
            <w:hideMark/>
          </w:tcPr>
          <w:p w14:paraId="6833FD0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221</w:t>
            </w:r>
          </w:p>
        </w:tc>
        <w:tc>
          <w:tcPr>
            <w:tcW w:w="1340" w:type="dxa"/>
            <w:tcBorders>
              <w:top w:val="nil"/>
              <w:left w:val="nil"/>
              <w:bottom w:val="nil"/>
              <w:right w:val="nil"/>
            </w:tcBorders>
            <w:shd w:val="clear" w:color="000000" w:fill="F2F2F2"/>
            <w:noWrap/>
            <w:vAlign w:val="bottom"/>
            <w:hideMark/>
          </w:tcPr>
          <w:p w14:paraId="2D7E884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328,000</w:t>
            </w:r>
          </w:p>
        </w:tc>
        <w:tc>
          <w:tcPr>
            <w:tcW w:w="1340" w:type="dxa"/>
            <w:tcBorders>
              <w:top w:val="nil"/>
              <w:left w:val="nil"/>
              <w:bottom w:val="nil"/>
              <w:right w:val="nil"/>
            </w:tcBorders>
            <w:shd w:val="clear" w:color="000000" w:fill="F2F2F2"/>
            <w:noWrap/>
            <w:vAlign w:val="bottom"/>
            <w:hideMark/>
          </w:tcPr>
          <w:p w14:paraId="6A3ECF0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w:t>
            </w:r>
          </w:p>
        </w:tc>
        <w:tc>
          <w:tcPr>
            <w:tcW w:w="400" w:type="dxa"/>
            <w:tcBorders>
              <w:top w:val="nil"/>
              <w:left w:val="nil"/>
              <w:bottom w:val="nil"/>
              <w:right w:val="nil"/>
            </w:tcBorders>
            <w:shd w:val="clear" w:color="000000" w:fill="F2F2F2"/>
            <w:noWrap/>
            <w:vAlign w:val="bottom"/>
            <w:hideMark/>
          </w:tcPr>
          <w:p w14:paraId="06983095"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000000" w:fill="F2F2F2"/>
            <w:noWrap/>
            <w:vAlign w:val="bottom"/>
            <w:hideMark/>
          </w:tcPr>
          <w:p w14:paraId="178C881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78.6%</w:t>
            </w:r>
          </w:p>
        </w:tc>
        <w:tc>
          <w:tcPr>
            <w:tcW w:w="1340" w:type="dxa"/>
            <w:tcBorders>
              <w:top w:val="nil"/>
              <w:left w:val="nil"/>
              <w:bottom w:val="nil"/>
              <w:right w:val="nil"/>
            </w:tcBorders>
            <w:shd w:val="clear" w:color="000000" w:fill="F2F2F2"/>
            <w:noWrap/>
            <w:vAlign w:val="bottom"/>
            <w:hideMark/>
          </w:tcPr>
          <w:p w14:paraId="054DAA88"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2,058</w:t>
            </w:r>
          </w:p>
        </w:tc>
        <w:tc>
          <w:tcPr>
            <w:tcW w:w="1340" w:type="dxa"/>
            <w:tcBorders>
              <w:top w:val="nil"/>
              <w:left w:val="nil"/>
              <w:bottom w:val="nil"/>
              <w:right w:val="nil"/>
            </w:tcBorders>
            <w:shd w:val="clear" w:color="000000" w:fill="F2F2F2"/>
            <w:noWrap/>
            <w:vAlign w:val="bottom"/>
            <w:hideMark/>
          </w:tcPr>
          <w:p w14:paraId="0F93E48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2,161,000</w:t>
            </w:r>
          </w:p>
        </w:tc>
        <w:tc>
          <w:tcPr>
            <w:tcW w:w="1340" w:type="dxa"/>
            <w:tcBorders>
              <w:top w:val="nil"/>
              <w:left w:val="nil"/>
              <w:bottom w:val="nil"/>
              <w:right w:val="nil"/>
            </w:tcBorders>
            <w:shd w:val="clear" w:color="000000" w:fill="F2F2F2"/>
            <w:noWrap/>
            <w:vAlign w:val="bottom"/>
            <w:hideMark/>
          </w:tcPr>
          <w:p w14:paraId="37B2963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w:t>
            </w:r>
          </w:p>
        </w:tc>
      </w:tr>
      <w:tr w:rsidR="00E128A2" w:rsidRPr="00E128A2" w14:paraId="531F440D" w14:textId="77777777" w:rsidTr="0008725E">
        <w:trPr>
          <w:trHeight w:val="300"/>
        </w:trPr>
        <w:tc>
          <w:tcPr>
            <w:tcW w:w="2780" w:type="dxa"/>
            <w:tcBorders>
              <w:top w:val="nil"/>
              <w:left w:val="nil"/>
              <w:bottom w:val="nil"/>
              <w:right w:val="nil"/>
            </w:tcBorders>
            <w:shd w:val="clear" w:color="auto" w:fill="auto"/>
            <w:noWrap/>
            <w:vAlign w:val="center"/>
            <w:hideMark/>
          </w:tcPr>
          <w:p w14:paraId="307802EB"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4-18 </w:t>
            </w:r>
            <w:proofErr w:type="spellStart"/>
            <w:r w:rsidRPr="00E128A2">
              <w:rPr>
                <w:rFonts w:ascii="Calibri" w:hAnsi="Calibri" w:cs="Calibri"/>
                <w:color w:val="000000"/>
                <w:sz w:val="22"/>
                <w:szCs w:val="22"/>
                <w:lang w:eastAsia="en-GB"/>
              </w:rPr>
              <w:t>yrs</w:t>
            </w:r>
            <w:proofErr w:type="spellEnd"/>
          </w:p>
        </w:tc>
        <w:tc>
          <w:tcPr>
            <w:tcW w:w="1381" w:type="dxa"/>
            <w:tcBorders>
              <w:top w:val="nil"/>
              <w:left w:val="nil"/>
              <w:bottom w:val="nil"/>
              <w:right w:val="nil"/>
            </w:tcBorders>
            <w:shd w:val="clear" w:color="auto" w:fill="auto"/>
            <w:noWrap/>
            <w:vAlign w:val="bottom"/>
            <w:hideMark/>
          </w:tcPr>
          <w:p w14:paraId="0714C85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69.2%</w:t>
            </w:r>
          </w:p>
        </w:tc>
        <w:tc>
          <w:tcPr>
            <w:tcW w:w="1340" w:type="dxa"/>
            <w:tcBorders>
              <w:top w:val="nil"/>
              <w:left w:val="nil"/>
              <w:bottom w:val="nil"/>
              <w:right w:val="nil"/>
            </w:tcBorders>
            <w:shd w:val="clear" w:color="auto" w:fill="auto"/>
            <w:noWrap/>
            <w:vAlign w:val="bottom"/>
            <w:hideMark/>
          </w:tcPr>
          <w:p w14:paraId="43576D34"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1,370</w:t>
            </w:r>
          </w:p>
        </w:tc>
        <w:tc>
          <w:tcPr>
            <w:tcW w:w="1340" w:type="dxa"/>
            <w:tcBorders>
              <w:top w:val="nil"/>
              <w:left w:val="nil"/>
              <w:bottom w:val="nil"/>
              <w:right w:val="nil"/>
            </w:tcBorders>
            <w:shd w:val="clear" w:color="auto" w:fill="auto"/>
            <w:noWrap/>
            <w:vAlign w:val="bottom"/>
            <w:hideMark/>
          </w:tcPr>
          <w:p w14:paraId="0C05406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1,664,000</w:t>
            </w:r>
          </w:p>
        </w:tc>
        <w:tc>
          <w:tcPr>
            <w:tcW w:w="1340" w:type="dxa"/>
            <w:tcBorders>
              <w:top w:val="nil"/>
              <w:left w:val="nil"/>
              <w:bottom w:val="nil"/>
              <w:right w:val="nil"/>
            </w:tcBorders>
            <w:shd w:val="clear" w:color="auto" w:fill="auto"/>
            <w:noWrap/>
            <w:vAlign w:val="bottom"/>
            <w:hideMark/>
          </w:tcPr>
          <w:p w14:paraId="40857BF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27%</w:t>
            </w:r>
          </w:p>
        </w:tc>
        <w:tc>
          <w:tcPr>
            <w:tcW w:w="400" w:type="dxa"/>
            <w:tcBorders>
              <w:top w:val="nil"/>
              <w:left w:val="nil"/>
              <w:bottom w:val="nil"/>
              <w:right w:val="nil"/>
            </w:tcBorders>
            <w:shd w:val="clear" w:color="auto" w:fill="auto"/>
            <w:noWrap/>
            <w:vAlign w:val="bottom"/>
            <w:hideMark/>
          </w:tcPr>
          <w:p w14:paraId="5BF0F7C3"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465DCF8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74.0%</w:t>
            </w:r>
          </w:p>
        </w:tc>
        <w:tc>
          <w:tcPr>
            <w:tcW w:w="1340" w:type="dxa"/>
            <w:tcBorders>
              <w:top w:val="nil"/>
              <w:left w:val="nil"/>
              <w:bottom w:val="nil"/>
              <w:right w:val="nil"/>
            </w:tcBorders>
            <w:shd w:val="clear" w:color="auto" w:fill="auto"/>
            <w:noWrap/>
            <w:vAlign w:val="bottom"/>
            <w:hideMark/>
          </w:tcPr>
          <w:p w14:paraId="17F03AA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13,429</w:t>
            </w:r>
          </w:p>
        </w:tc>
        <w:tc>
          <w:tcPr>
            <w:tcW w:w="1340" w:type="dxa"/>
            <w:tcBorders>
              <w:top w:val="nil"/>
              <w:left w:val="nil"/>
              <w:bottom w:val="nil"/>
              <w:right w:val="nil"/>
            </w:tcBorders>
            <w:shd w:val="clear" w:color="auto" w:fill="auto"/>
            <w:noWrap/>
            <w:vAlign w:val="bottom"/>
            <w:hideMark/>
          </w:tcPr>
          <w:p w14:paraId="7606D7C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11,499,000</w:t>
            </w:r>
          </w:p>
        </w:tc>
        <w:tc>
          <w:tcPr>
            <w:tcW w:w="1340" w:type="dxa"/>
            <w:tcBorders>
              <w:top w:val="nil"/>
              <w:left w:val="nil"/>
              <w:bottom w:val="nil"/>
              <w:right w:val="nil"/>
            </w:tcBorders>
            <w:shd w:val="clear" w:color="auto" w:fill="auto"/>
            <w:noWrap/>
            <w:vAlign w:val="bottom"/>
            <w:hideMark/>
          </w:tcPr>
          <w:p w14:paraId="7F90051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28%</w:t>
            </w:r>
          </w:p>
        </w:tc>
      </w:tr>
      <w:tr w:rsidR="00E128A2" w:rsidRPr="00E128A2" w14:paraId="5BC3DBEC" w14:textId="77777777" w:rsidTr="0008725E">
        <w:trPr>
          <w:trHeight w:val="300"/>
        </w:trPr>
        <w:tc>
          <w:tcPr>
            <w:tcW w:w="2780" w:type="dxa"/>
            <w:tcBorders>
              <w:top w:val="nil"/>
              <w:left w:val="nil"/>
              <w:bottom w:val="nil"/>
              <w:right w:val="nil"/>
            </w:tcBorders>
            <w:shd w:val="clear" w:color="000000" w:fill="F2F2F2"/>
            <w:noWrap/>
            <w:vAlign w:val="center"/>
            <w:hideMark/>
          </w:tcPr>
          <w:p w14:paraId="71828FB2"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No children</w:t>
            </w:r>
          </w:p>
        </w:tc>
        <w:tc>
          <w:tcPr>
            <w:tcW w:w="1381" w:type="dxa"/>
            <w:tcBorders>
              <w:top w:val="nil"/>
              <w:left w:val="nil"/>
              <w:bottom w:val="nil"/>
              <w:right w:val="nil"/>
            </w:tcBorders>
            <w:shd w:val="clear" w:color="000000" w:fill="F2F2F2"/>
            <w:noWrap/>
            <w:vAlign w:val="bottom"/>
            <w:hideMark/>
          </w:tcPr>
          <w:p w14:paraId="38CF8BD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76.9%</w:t>
            </w:r>
          </w:p>
        </w:tc>
        <w:tc>
          <w:tcPr>
            <w:tcW w:w="1340" w:type="dxa"/>
            <w:tcBorders>
              <w:top w:val="nil"/>
              <w:left w:val="nil"/>
              <w:bottom w:val="nil"/>
              <w:right w:val="nil"/>
            </w:tcBorders>
            <w:shd w:val="clear" w:color="000000" w:fill="F2F2F2"/>
            <w:noWrap/>
            <w:vAlign w:val="bottom"/>
            <w:hideMark/>
          </w:tcPr>
          <w:p w14:paraId="0D355BD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2,700</w:t>
            </w:r>
          </w:p>
        </w:tc>
        <w:tc>
          <w:tcPr>
            <w:tcW w:w="1340" w:type="dxa"/>
            <w:tcBorders>
              <w:top w:val="nil"/>
              <w:left w:val="nil"/>
              <w:bottom w:val="nil"/>
              <w:right w:val="nil"/>
            </w:tcBorders>
            <w:shd w:val="clear" w:color="000000" w:fill="F2F2F2"/>
            <w:noWrap/>
            <w:vAlign w:val="bottom"/>
            <w:hideMark/>
          </w:tcPr>
          <w:p w14:paraId="5311875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3,638,000</w:t>
            </w:r>
          </w:p>
        </w:tc>
        <w:tc>
          <w:tcPr>
            <w:tcW w:w="1340" w:type="dxa"/>
            <w:tcBorders>
              <w:top w:val="nil"/>
              <w:left w:val="nil"/>
              <w:bottom w:val="nil"/>
              <w:right w:val="nil"/>
            </w:tcBorders>
            <w:shd w:val="clear" w:color="000000" w:fill="F2F2F2"/>
            <w:noWrap/>
            <w:vAlign w:val="bottom"/>
            <w:hideMark/>
          </w:tcPr>
          <w:p w14:paraId="628324C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58%</w:t>
            </w:r>
          </w:p>
        </w:tc>
        <w:tc>
          <w:tcPr>
            <w:tcW w:w="400" w:type="dxa"/>
            <w:tcBorders>
              <w:top w:val="nil"/>
              <w:left w:val="nil"/>
              <w:bottom w:val="nil"/>
              <w:right w:val="nil"/>
            </w:tcBorders>
            <w:shd w:val="clear" w:color="000000" w:fill="F2F2F2"/>
            <w:noWrap/>
            <w:vAlign w:val="bottom"/>
            <w:hideMark/>
          </w:tcPr>
          <w:p w14:paraId="5C27856B"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000000" w:fill="F2F2F2"/>
            <w:noWrap/>
            <w:vAlign w:val="bottom"/>
            <w:hideMark/>
          </w:tcPr>
          <w:p w14:paraId="7336358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74.9%</w:t>
            </w:r>
          </w:p>
        </w:tc>
        <w:tc>
          <w:tcPr>
            <w:tcW w:w="1340" w:type="dxa"/>
            <w:tcBorders>
              <w:top w:val="nil"/>
              <w:left w:val="nil"/>
              <w:bottom w:val="nil"/>
              <w:right w:val="nil"/>
            </w:tcBorders>
            <w:shd w:val="clear" w:color="000000" w:fill="F2F2F2"/>
            <w:noWrap/>
            <w:vAlign w:val="bottom"/>
            <w:hideMark/>
          </w:tcPr>
          <w:p w14:paraId="01AF9BB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28,499</w:t>
            </w:r>
          </w:p>
        </w:tc>
        <w:tc>
          <w:tcPr>
            <w:tcW w:w="1340" w:type="dxa"/>
            <w:tcBorders>
              <w:top w:val="nil"/>
              <w:left w:val="nil"/>
              <w:bottom w:val="nil"/>
              <w:right w:val="nil"/>
            </w:tcBorders>
            <w:shd w:val="clear" w:color="000000" w:fill="F2F2F2"/>
            <w:noWrap/>
            <w:vAlign w:val="bottom"/>
            <w:hideMark/>
          </w:tcPr>
          <w:p w14:paraId="48F4724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24,010,000</w:t>
            </w:r>
          </w:p>
        </w:tc>
        <w:tc>
          <w:tcPr>
            <w:tcW w:w="1340" w:type="dxa"/>
            <w:tcBorders>
              <w:top w:val="nil"/>
              <w:left w:val="nil"/>
              <w:bottom w:val="nil"/>
              <w:right w:val="nil"/>
            </w:tcBorders>
            <w:shd w:val="clear" w:color="000000" w:fill="F2F2F2"/>
            <w:noWrap/>
            <w:vAlign w:val="bottom"/>
            <w:hideMark/>
          </w:tcPr>
          <w:p w14:paraId="64D1B2C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58%</w:t>
            </w:r>
          </w:p>
        </w:tc>
      </w:tr>
      <w:tr w:rsidR="00E128A2" w:rsidRPr="00E128A2" w14:paraId="5647ABAA" w14:textId="77777777" w:rsidTr="0008725E">
        <w:trPr>
          <w:trHeight w:val="300"/>
        </w:trPr>
        <w:tc>
          <w:tcPr>
            <w:tcW w:w="5501" w:type="dxa"/>
            <w:gridSpan w:val="3"/>
            <w:tcBorders>
              <w:top w:val="nil"/>
              <w:left w:val="nil"/>
              <w:bottom w:val="nil"/>
              <w:right w:val="nil"/>
            </w:tcBorders>
            <w:shd w:val="clear" w:color="auto" w:fill="auto"/>
            <w:noWrap/>
            <w:vAlign w:val="center"/>
            <w:hideMark/>
          </w:tcPr>
          <w:p w14:paraId="03D8DAF5" w14:textId="77777777" w:rsidR="00E128A2" w:rsidRPr="00E128A2" w:rsidRDefault="00E128A2" w:rsidP="00E128A2">
            <w:pP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Number of dependent children in family under 19</w:t>
            </w:r>
          </w:p>
        </w:tc>
        <w:tc>
          <w:tcPr>
            <w:tcW w:w="1340" w:type="dxa"/>
            <w:tcBorders>
              <w:top w:val="nil"/>
              <w:left w:val="nil"/>
              <w:bottom w:val="nil"/>
              <w:right w:val="nil"/>
            </w:tcBorders>
            <w:shd w:val="clear" w:color="auto" w:fill="auto"/>
            <w:noWrap/>
            <w:vAlign w:val="bottom"/>
            <w:hideMark/>
          </w:tcPr>
          <w:p w14:paraId="3154A3E6" w14:textId="77777777" w:rsidR="00E128A2" w:rsidRPr="00E128A2" w:rsidRDefault="00E128A2" w:rsidP="00E128A2">
            <w:pPr>
              <w:rPr>
                <w:rFonts w:ascii="Calibri" w:hAnsi="Calibri" w:cs="Calibri"/>
                <w:b/>
                <w:bCs/>
                <w:color w:val="000000"/>
                <w:sz w:val="22"/>
                <w:szCs w:val="22"/>
                <w:lang w:eastAsia="en-GB"/>
              </w:rPr>
            </w:pPr>
          </w:p>
        </w:tc>
        <w:tc>
          <w:tcPr>
            <w:tcW w:w="1340" w:type="dxa"/>
            <w:tcBorders>
              <w:top w:val="nil"/>
              <w:left w:val="nil"/>
              <w:bottom w:val="nil"/>
              <w:right w:val="nil"/>
            </w:tcBorders>
            <w:shd w:val="clear" w:color="auto" w:fill="auto"/>
            <w:noWrap/>
            <w:vAlign w:val="bottom"/>
            <w:hideMark/>
          </w:tcPr>
          <w:p w14:paraId="17207F8E" w14:textId="77777777" w:rsidR="00E128A2" w:rsidRPr="00E128A2" w:rsidRDefault="00E128A2" w:rsidP="00E128A2">
            <w:pPr>
              <w:rPr>
                <w:rFonts w:ascii="Times New Roman" w:hAnsi="Times New Roman"/>
                <w:sz w:val="20"/>
                <w:szCs w:val="20"/>
                <w:lang w:eastAsia="en-GB"/>
              </w:rPr>
            </w:pPr>
          </w:p>
        </w:tc>
        <w:tc>
          <w:tcPr>
            <w:tcW w:w="400" w:type="dxa"/>
            <w:tcBorders>
              <w:top w:val="nil"/>
              <w:left w:val="nil"/>
              <w:bottom w:val="nil"/>
              <w:right w:val="nil"/>
            </w:tcBorders>
            <w:shd w:val="clear" w:color="auto" w:fill="auto"/>
            <w:noWrap/>
            <w:vAlign w:val="bottom"/>
            <w:hideMark/>
          </w:tcPr>
          <w:p w14:paraId="54CA2B9F" w14:textId="77777777" w:rsidR="00E128A2" w:rsidRPr="00E128A2" w:rsidRDefault="00E128A2" w:rsidP="00E128A2">
            <w:pPr>
              <w:rPr>
                <w:rFonts w:ascii="Times New Roman" w:hAnsi="Times New Roman"/>
                <w:sz w:val="20"/>
                <w:szCs w:val="20"/>
                <w:lang w:eastAsia="en-GB"/>
              </w:rPr>
            </w:pPr>
          </w:p>
        </w:tc>
        <w:tc>
          <w:tcPr>
            <w:tcW w:w="1381" w:type="dxa"/>
            <w:tcBorders>
              <w:top w:val="nil"/>
              <w:left w:val="nil"/>
              <w:bottom w:val="nil"/>
              <w:right w:val="nil"/>
            </w:tcBorders>
            <w:shd w:val="clear" w:color="auto" w:fill="auto"/>
            <w:noWrap/>
            <w:vAlign w:val="bottom"/>
            <w:hideMark/>
          </w:tcPr>
          <w:p w14:paraId="6AF86613"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5670D5A5"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41C106C3"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252D4F4B" w14:textId="77777777" w:rsidR="00E128A2" w:rsidRPr="00E128A2" w:rsidRDefault="00E128A2" w:rsidP="00E128A2">
            <w:pPr>
              <w:rPr>
                <w:rFonts w:ascii="Times New Roman" w:hAnsi="Times New Roman"/>
                <w:sz w:val="20"/>
                <w:szCs w:val="20"/>
                <w:lang w:eastAsia="en-GB"/>
              </w:rPr>
            </w:pPr>
          </w:p>
        </w:tc>
      </w:tr>
      <w:tr w:rsidR="00E128A2" w:rsidRPr="00E128A2" w14:paraId="4A3593E0" w14:textId="77777777" w:rsidTr="0008725E">
        <w:trPr>
          <w:trHeight w:val="300"/>
        </w:trPr>
        <w:tc>
          <w:tcPr>
            <w:tcW w:w="2780" w:type="dxa"/>
            <w:tcBorders>
              <w:top w:val="nil"/>
              <w:left w:val="nil"/>
              <w:bottom w:val="nil"/>
              <w:right w:val="nil"/>
            </w:tcBorders>
            <w:shd w:val="clear" w:color="auto" w:fill="auto"/>
            <w:noWrap/>
            <w:vAlign w:val="center"/>
            <w:hideMark/>
          </w:tcPr>
          <w:p w14:paraId="1691742C"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lastRenderedPageBreak/>
              <w:t>0 children</w:t>
            </w:r>
          </w:p>
        </w:tc>
        <w:tc>
          <w:tcPr>
            <w:tcW w:w="1381" w:type="dxa"/>
            <w:tcBorders>
              <w:top w:val="nil"/>
              <w:left w:val="nil"/>
              <w:bottom w:val="nil"/>
              <w:right w:val="nil"/>
            </w:tcBorders>
            <w:shd w:val="clear" w:color="auto" w:fill="auto"/>
            <w:noWrap/>
            <w:vAlign w:val="bottom"/>
            <w:hideMark/>
          </w:tcPr>
          <w:p w14:paraId="6522868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76.9%</w:t>
            </w:r>
          </w:p>
        </w:tc>
        <w:tc>
          <w:tcPr>
            <w:tcW w:w="1340" w:type="dxa"/>
            <w:tcBorders>
              <w:top w:val="nil"/>
              <w:left w:val="nil"/>
              <w:bottom w:val="nil"/>
              <w:right w:val="nil"/>
            </w:tcBorders>
            <w:shd w:val="clear" w:color="auto" w:fill="auto"/>
            <w:noWrap/>
            <w:vAlign w:val="bottom"/>
            <w:hideMark/>
          </w:tcPr>
          <w:p w14:paraId="78902BB4"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2,700</w:t>
            </w:r>
          </w:p>
        </w:tc>
        <w:tc>
          <w:tcPr>
            <w:tcW w:w="1340" w:type="dxa"/>
            <w:tcBorders>
              <w:top w:val="nil"/>
              <w:left w:val="nil"/>
              <w:bottom w:val="nil"/>
              <w:right w:val="nil"/>
            </w:tcBorders>
            <w:shd w:val="clear" w:color="auto" w:fill="auto"/>
            <w:noWrap/>
            <w:vAlign w:val="bottom"/>
            <w:hideMark/>
          </w:tcPr>
          <w:p w14:paraId="4DE994D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3,638,000</w:t>
            </w:r>
          </w:p>
        </w:tc>
        <w:tc>
          <w:tcPr>
            <w:tcW w:w="1340" w:type="dxa"/>
            <w:tcBorders>
              <w:top w:val="nil"/>
              <w:left w:val="nil"/>
              <w:bottom w:val="nil"/>
              <w:right w:val="nil"/>
            </w:tcBorders>
            <w:shd w:val="clear" w:color="auto" w:fill="auto"/>
            <w:noWrap/>
            <w:vAlign w:val="bottom"/>
            <w:hideMark/>
          </w:tcPr>
          <w:p w14:paraId="1500176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58%</w:t>
            </w:r>
          </w:p>
        </w:tc>
        <w:tc>
          <w:tcPr>
            <w:tcW w:w="400" w:type="dxa"/>
            <w:tcBorders>
              <w:top w:val="nil"/>
              <w:left w:val="nil"/>
              <w:bottom w:val="nil"/>
              <w:right w:val="nil"/>
            </w:tcBorders>
            <w:shd w:val="clear" w:color="auto" w:fill="auto"/>
            <w:noWrap/>
            <w:vAlign w:val="bottom"/>
            <w:hideMark/>
          </w:tcPr>
          <w:p w14:paraId="3F8FC58E"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099AB65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74.9%</w:t>
            </w:r>
          </w:p>
        </w:tc>
        <w:tc>
          <w:tcPr>
            <w:tcW w:w="1340" w:type="dxa"/>
            <w:tcBorders>
              <w:top w:val="nil"/>
              <w:left w:val="nil"/>
              <w:bottom w:val="nil"/>
              <w:right w:val="nil"/>
            </w:tcBorders>
            <w:shd w:val="clear" w:color="auto" w:fill="auto"/>
            <w:noWrap/>
            <w:vAlign w:val="bottom"/>
            <w:hideMark/>
          </w:tcPr>
          <w:p w14:paraId="0F514A8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28,499</w:t>
            </w:r>
          </w:p>
        </w:tc>
        <w:tc>
          <w:tcPr>
            <w:tcW w:w="1340" w:type="dxa"/>
            <w:tcBorders>
              <w:top w:val="nil"/>
              <w:left w:val="nil"/>
              <w:bottom w:val="nil"/>
              <w:right w:val="nil"/>
            </w:tcBorders>
            <w:shd w:val="clear" w:color="auto" w:fill="auto"/>
            <w:noWrap/>
            <w:vAlign w:val="bottom"/>
            <w:hideMark/>
          </w:tcPr>
          <w:p w14:paraId="3CA59FC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24,010,000</w:t>
            </w:r>
          </w:p>
        </w:tc>
        <w:tc>
          <w:tcPr>
            <w:tcW w:w="1340" w:type="dxa"/>
            <w:tcBorders>
              <w:top w:val="nil"/>
              <w:left w:val="nil"/>
              <w:bottom w:val="nil"/>
              <w:right w:val="nil"/>
            </w:tcBorders>
            <w:shd w:val="clear" w:color="auto" w:fill="auto"/>
            <w:noWrap/>
            <w:vAlign w:val="bottom"/>
            <w:hideMark/>
          </w:tcPr>
          <w:p w14:paraId="38EF2A4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58%</w:t>
            </w:r>
          </w:p>
        </w:tc>
      </w:tr>
      <w:tr w:rsidR="00E128A2" w:rsidRPr="00E128A2" w14:paraId="4BAEEA7B" w14:textId="77777777" w:rsidTr="0008725E">
        <w:trPr>
          <w:trHeight w:val="300"/>
        </w:trPr>
        <w:tc>
          <w:tcPr>
            <w:tcW w:w="2780" w:type="dxa"/>
            <w:tcBorders>
              <w:top w:val="nil"/>
              <w:left w:val="nil"/>
              <w:bottom w:val="nil"/>
              <w:right w:val="nil"/>
            </w:tcBorders>
            <w:shd w:val="clear" w:color="000000" w:fill="F2F2F2"/>
            <w:noWrap/>
            <w:vAlign w:val="center"/>
            <w:hideMark/>
          </w:tcPr>
          <w:p w14:paraId="0476C70E"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1 child</w:t>
            </w:r>
          </w:p>
        </w:tc>
        <w:tc>
          <w:tcPr>
            <w:tcW w:w="1381" w:type="dxa"/>
            <w:tcBorders>
              <w:top w:val="nil"/>
              <w:left w:val="nil"/>
              <w:bottom w:val="nil"/>
              <w:right w:val="nil"/>
            </w:tcBorders>
            <w:shd w:val="clear" w:color="000000" w:fill="F2F2F2"/>
            <w:noWrap/>
            <w:vAlign w:val="bottom"/>
            <w:hideMark/>
          </w:tcPr>
          <w:p w14:paraId="5BBF0CE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71.9%</w:t>
            </w:r>
          </w:p>
        </w:tc>
        <w:tc>
          <w:tcPr>
            <w:tcW w:w="1340" w:type="dxa"/>
            <w:tcBorders>
              <w:top w:val="nil"/>
              <w:left w:val="nil"/>
              <w:bottom w:val="nil"/>
              <w:right w:val="nil"/>
            </w:tcBorders>
            <w:shd w:val="clear" w:color="000000" w:fill="F2F2F2"/>
            <w:noWrap/>
            <w:vAlign w:val="bottom"/>
            <w:hideMark/>
          </w:tcPr>
          <w:p w14:paraId="4B5F935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849</w:t>
            </w:r>
          </w:p>
        </w:tc>
        <w:tc>
          <w:tcPr>
            <w:tcW w:w="1340" w:type="dxa"/>
            <w:tcBorders>
              <w:top w:val="nil"/>
              <w:left w:val="nil"/>
              <w:bottom w:val="nil"/>
              <w:right w:val="nil"/>
            </w:tcBorders>
            <w:shd w:val="clear" w:color="000000" w:fill="F2F2F2"/>
            <w:noWrap/>
            <w:vAlign w:val="bottom"/>
            <w:hideMark/>
          </w:tcPr>
          <w:p w14:paraId="2CA4A07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1,119,000</w:t>
            </w:r>
          </w:p>
        </w:tc>
        <w:tc>
          <w:tcPr>
            <w:tcW w:w="1340" w:type="dxa"/>
            <w:tcBorders>
              <w:top w:val="nil"/>
              <w:left w:val="nil"/>
              <w:bottom w:val="nil"/>
              <w:right w:val="nil"/>
            </w:tcBorders>
            <w:shd w:val="clear" w:color="000000" w:fill="F2F2F2"/>
            <w:noWrap/>
            <w:vAlign w:val="bottom"/>
            <w:hideMark/>
          </w:tcPr>
          <w:p w14:paraId="42ACB49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18%</w:t>
            </w:r>
          </w:p>
        </w:tc>
        <w:tc>
          <w:tcPr>
            <w:tcW w:w="400" w:type="dxa"/>
            <w:tcBorders>
              <w:top w:val="nil"/>
              <w:left w:val="nil"/>
              <w:bottom w:val="nil"/>
              <w:right w:val="nil"/>
            </w:tcBorders>
            <w:shd w:val="clear" w:color="000000" w:fill="F2F2F2"/>
            <w:noWrap/>
            <w:vAlign w:val="bottom"/>
            <w:hideMark/>
          </w:tcPr>
          <w:p w14:paraId="769A04DC"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000000" w:fill="F2F2F2"/>
            <w:noWrap/>
            <w:vAlign w:val="bottom"/>
            <w:hideMark/>
          </w:tcPr>
          <w:p w14:paraId="0DB9689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76.9%</w:t>
            </w:r>
          </w:p>
        </w:tc>
        <w:tc>
          <w:tcPr>
            <w:tcW w:w="1340" w:type="dxa"/>
            <w:tcBorders>
              <w:top w:val="nil"/>
              <w:left w:val="nil"/>
              <w:bottom w:val="nil"/>
              <w:right w:val="nil"/>
            </w:tcBorders>
            <w:shd w:val="clear" w:color="000000" w:fill="F2F2F2"/>
            <w:noWrap/>
            <w:vAlign w:val="bottom"/>
            <w:hideMark/>
          </w:tcPr>
          <w:p w14:paraId="1CEEBF6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8,243</w:t>
            </w:r>
          </w:p>
        </w:tc>
        <w:tc>
          <w:tcPr>
            <w:tcW w:w="1340" w:type="dxa"/>
            <w:tcBorders>
              <w:top w:val="nil"/>
              <w:left w:val="nil"/>
              <w:bottom w:val="nil"/>
              <w:right w:val="nil"/>
            </w:tcBorders>
            <w:shd w:val="clear" w:color="000000" w:fill="F2F2F2"/>
            <w:noWrap/>
            <w:vAlign w:val="bottom"/>
            <w:hideMark/>
          </w:tcPr>
          <w:p w14:paraId="0E30A124"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7,662,000</w:t>
            </w:r>
          </w:p>
        </w:tc>
        <w:tc>
          <w:tcPr>
            <w:tcW w:w="1340" w:type="dxa"/>
            <w:tcBorders>
              <w:top w:val="nil"/>
              <w:left w:val="nil"/>
              <w:bottom w:val="nil"/>
              <w:right w:val="nil"/>
            </w:tcBorders>
            <w:shd w:val="clear" w:color="000000" w:fill="F2F2F2"/>
            <w:noWrap/>
            <w:vAlign w:val="bottom"/>
            <w:hideMark/>
          </w:tcPr>
          <w:p w14:paraId="7AA29EB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18%</w:t>
            </w:r>
          </w:p>
        </w:tc>
      </w:tr>
      <w:tr w:rsidR="00E128A2" w:rsidRPr="00E128A2" w14:paraId="7EFCE8E2" w14:textId="77777777" w:rsidTr="0008725E">
        <w:trPr>
          <w:trHeight w:val="300"/>
        </w:trPr>
        <w:tc>
          <w:tcPr>
            <w:tcW w:w="2780" w:type="dxa"/>
            <w:tcBorders>
              <w:top w:val="nil"/>
              <w:left w:val="nil"/>
              <w:bottom w:val="nil"/>
              <w:right w:val="nil"/>
            </w:tcBorders>
            <w:shd w:val="clear" w:color="auto" w:fill="auto"/>
            <w:noWrap/>
            <w:vAlign w:val="center"/>
            <w:hideMark/>
          </w:tcPr>
          <w:p w14:paraId="10664608"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2 children</w:t>
            </w:r>
          </w:p>
        </w:tc>
        <w:tc>
          <w:tcPr>
            <w:tcW w:w="1381" w:type="dxa"/>
            <w:tcBorders>
              <w:top w:val="nil"/>
              <w:left w:val="nil"/>
              <w:bottom w:val="nil"/>
              <w:right w:val="nil"/>
            </w:tcBorders>
            <w:shd w:val="clear" w:color="auto" w:fill="auto"/>
            <w:noWrap/>
            <w:vAlign w:val="bottom"/>
            <w:hideMark/>
          </w:tcPr>
          <w:p w14:paraId="3E99501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74.7%</w:t>
            </w:r>
          </w:p>
        </w:tc>
        <w:tc>
          <w:tcPr>
            <w:tcW w:w="1340" w:type="dxa"/>
            <w:tcBorders>
              <w:top w:val="nil"/>
              <w:left w:val="nil"/>
              <w:bottom w:val="nil"/>
              <w:right w:val="nil"/>
            </w:tcBorders>
            <w:shd w:val="clear" w:color="auto" w:fill="auto"/>
            <w:noWrap/>
            <w:vAlign w:val="bottom"/>
            <w:hideMark/>
          </w:tcPr>
          <w:p w14:paraId="1AA32CA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845</w:t>
            </w:r>
          </w:p>
        </w:tc>
        <w:tc>
          <w:tcPr>
            <w:tcW w:w="1340" w:type="dxa"/>
            <w:tcBorders>
              <w:top w:val="nil"/>
              <w:left w:val="nil"/>
              <w:bottom w:val="nil"/>
              <w:right w:val="nil"/>
            </w:tcBorders>
            <w:shd w:val="clear" w:color="auto" w:fill="auto"/>
            <w:noWrap/>
            <w:vAlign w:val="bottom"/>
            <w:hideMark/>
          </w:tcPr>
          <w:p w14:paraId="00F4940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1,042,000</w:t>
            </w:r>
          </w:p>
        </w:tc>
        <w:tc>
          <w:tcPr>
            <w:tcW w:w="1340" w:type="dxa"/>
            <w:tcBorders>
              <w:top w:val="nil"/>
              <w:left w:val="nil"/>
              <w:bottom w:val="nil"/>
              <w:right w:val="nil"/>
            </w:tcBorders>
            <w:shd w:val="clear" w:color="auto" w:fill="auto"/>
            <w:noWrap/>
            <w:vAlign w:val="bottom"/>
            <w:hideMark/>
          </w:tcPr>
          <w:p w14:paraId="41E095F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17%</w:t>
            </w:r>
          </w:p>
        </w:tc>
        <w:tc>
          <w:tcPr>
            <w:tcW w:w="400" w:type="dxa"/>
            <w:tcBorders>
              <w:top w:val="nil"/>
              <w:left w:val="nil"/>
              <w:bottom w:val="nil"/>
              <w:right w:val="nil"/>
            </w:tcBorders>
            <w:shd w:val="clear" w:color="auto" w:fill="auto"/>
            <w:noWrap/>
            <w:vAlign w:val="bottom"/>
            <w:hideMark/>
          </w:tcPr>
          <w:p w14:paraId="5FE5ACAC"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091E3188"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79.3%</w:t>
            </w:r>
          </w:p>
        </w:tc>
        <w:tc>
          <w:tcPr>
            <w:tcW w:w="1340" w:type="dxa"/>
            <w:tcBorders>
              <w:top w:val="nil"/>
              <w:left w:val="nil"/>
              <w:bottom w:val="nil"/>
              <w:right w:val="nil"/>
            </w:tcBorders>
            <w:shd w:val="clear" w:color="auto" w:fill="auto"/>
            <w:noWrap/>
            <w:vAlign w:val="bottom"/>
            <w:hideMark/>
          </w:tcPr>
          <w:p w14:paraId="665EE93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7,893</w:t>
            </w:r>
          </w:p>
        </w:tc>
        <w:tc>
          <w:tcPr>
            <w:tcW w:w="1340" w:type="dxa"/>
            <w:tcBorders>
              <w:top w:val="nil"/>
              <w:left w:val="nil"/>
              <w:bottom w:val="nil"/>
              <w:right w:val="nil"/>
            </w:tcBorders>
            <w:shd w:val="clear" w:color="auto" w:fill="auto"/>
            <w:noWrap/>
            <w:vAlign w:val="bottom"/>
            <w:hideMark/>
          </w:tcPr>
          <w:p w14:paraId="6226201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7,075,000</w:t>
            </w:r>
          </w:p>
        </w:tc>
        <w:tc>
          <w:tcPr>
            <w:tcW w:w="1340" w:type="dxa"/>
            <w:tcBorders>
              <w:top w:val="nil"/>
              <w:left w:val="nil"/>
              <w:bottom w:val="nil"/>
              <w:right w:val="nil"/>
            </w:tcBorders>
            <w:shd w:val="clear" w:color="auto" w:fill="auto"/>
            <w:noWrap/>
            <w:vAlign w:val="bottom"/>
            <w:hideMark/>
          </w:tcPr>
          <w:p w14:paraId="6BAA4A9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17%</w:t>
            </w:r>
          </w:p>
        </w:tc>
      </w:tr>
      <w:tr w:rsidR="00E128A2" w:rsidRPr="00E128A2" w14:paraId="6E893805" w14:textId="77777777" w:rsidTr="0008725E">
        <w:trPr>
          <w:trHeight w:val="300"/>
        </w:trPr>
        <w:tc>
          <w:tcPr>
            <w:tcW w:w="2780" w:type="dxa"/>
            <w:tcBorders>
              <w:top w:val="nil"/>
              <w:left w:val="nil"/>
              <w:bottom w:val="nil"/>
              <w:right w:val="nil"/>
            </w:tcBorders>
            <w:shd w:val="clear" w:color="000000" w:fill="F2F2F2"/>
            <w:noWrap/>
            <w:vAlign w:val="center"/>
            <w:hideMark/>
          </w:tcPr>
          <w:p w14:paraId="477F1884"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3+ children</w:t>
            </w:r>
          </w:p>
        </w:tc>
        <w:tc>
          <w:tcPr>
            <w:tcW w:w="1381" w:type="dxa"/>
            <w:tcBorders>
              <w:top w:val="nil"/>
              <w:left w:val="nil"/>
              <w:bottom w:val="nil"/>
              <w:right w:val="nil"/>
            </w:tcBorders>
            <w:shd w:val="clear" w:color="000000" w:fill="F2F2F2"/>
            <w:noWrap/>
            <w:vAlign w:val="bottom"/>
            <w:hideMark/>
          </w:tcPr>
          <w:p w14:paraId="71DC67E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57.6%</w:t>
            </w:r>
          </w:p>
        </w:tc>
        <w:tc>
          <w:tcPr>
            <w:tcW w:w="1340" w:type="dxa"/>
            <w:tcBorders>
              <w:top w:val="nil"/>
              <w:left w:val="nil"/>
              <w:bottom w:val="nil"/>
              <w:right w:val="nil"/>
            </w:tcBorders>
            <w:shd w:val="clear" w:color="000000" w:fill="F2F2F2"/>
            <w:noWrap/>
            <w:vAlign w:val="bottom"/>
            <w:hideMark/>
          </w:tcPr>
          <w:p w14:paraId="2F89FA1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283</w:t>
            </w:r>
          </w:p>
        </w:tc>
        <w:tc>
          <w:tcPr>
            <w:tcW w:w="1340" w:type="dxa"/>
            <w:tcBorders>
              <w:top w:val="nil"/>
              <w:left w:val="nil"/>
              <w:bottom w:val="nil"/>
              <w:right w:val="nil"/>
            </w:tcBorders>
            <w:shd w:val="clear" w:color="000000" w:fill="F2F2F2"/>
            <w:noWrap/>
            <w:vAlign w:val="bottom"/>
            <w:hideMark/>
          </w:tcPr>
          <w:p w14:paraId="5B4CAFD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451,000</w:t>
            </w:r>
          </w:p>
        </w:tc>
        <w:tc>
          <w:tcPr>
            <w:tcW w:w="1340" w:type="dxa"/>
            <w:tcBorders>
              <w:top w:val="nil"/>
              <w:left w:val="nil"/>
              <w:bottom w:val="nil"/>
              <w:right w:val="nil"/>
            </w:tcBorders>
            <w:shd w:val="clear" w:color="000000" w:fill="F2F2F2"/>
            <w:noWrap/>
            <w:vAlign w:val="bottom"/>
            <w:hideMark/>
          </w:tcPr>
          <w:p w14:paraId="28033A6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w:t>
            </w:r>
          </w:p>
        </w:tc>
        <w:tc>
          <w:tcPr>
            <w:tcW w:w="400" w:type="dxa"/>
            <w:tcBorders>
              <w:top w:val="nil"/>
              <w:left w:val="nil"/>
              <w:bottom w:val="nil"/>
              <w:right w:val="nil"/>
            </w:tcBorders>
            <w:shd w:val="clear" w:color="000000" w:fill="F2F2F2"/>
            <w:noWrap/>
            <w:vAlign w:val="bottom"/>
            <w:hideMark/>
          </w:tcPr>
          <w:p w14:paraId="1EE54795"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000000" w:fill="F2F2F2"/>
            <w:noWrap/>
            <w:vAlign w:val="bottom"/>
            <w:hideMark/>
          </w:tcPr>
          <w:p w14:paraId="5CF7ECC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63.6%</w:t>
            </w:r>
          </w:p>
        </w:tc>
        <w:tc>
          <w:tcPr>
            <w:tcW w:w="1340" w:type="dxa"/>
            <w:tcBorders>
              <w:top w:val="nil"/>
              <w:left w:val="nil"/>
              <w:bottom w:val="nil"/>
              <w:right w:val="nil"/>
            </w:tcBorders>
            <w:shd w:val="clear" w:color="000000" w:fill="F2F2F2"/>
            <w:noWrap/>
            <w:vAlign w:val="bottom"/>
            <w:hideMark/>
          </w:tcPr>
          <w:p w14:paraId="2E4288D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2,696</w:t>
            </w:r>
          </w:p>
        </w:tc>
        <w:tc>
          <w:tcPr>
            <w:tcW w:w="1340" w:type="dxa"/>
            <w:tcBorders>
              <w:top w:val="nil"/>
              <w:left w:val="nil"/>
              <w:bottom w:val="nil"/>
              <w:right w:val="nil"/>
            </w:tcBorders>
            <w:shd w:val="clear" w:color="000000" w:fill="F2F2F2"/>
            <w:noWrap/>
            <w:vAlign w:val="bottom"/>
            <w:hideMark/>
          </w:tcPr>
          <w:p w14:paraId="4988B36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2,723,000</w:t>
            </w:r>
          </w:p>
        </w:tc>
        <w:tc>
          <w:tcPr>
            <w:tcW w:w="1340" w:type="dxa"/>
            <w:tcBorders>
              <w:top w:val="nil"/>
              <w:left w:val="nil"/>
              <w:bottom w:val="nil"/>
              <w:right w:val="nil"/>
            </w:tcBorders>
            <w:shd w:val="clear" w:color="000000" w:fill="F2F2F2"/>
            <w:noWrap/>
            <w:vAlign w:val="bottom"/>
            <w:hideMark/>
          </w:tcPr>
          <w:p w14:paraId="1C57C76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w:t>
            </w:r>
          </w:p>
        </w:tc>
      </w:tr>
      <w:tr w:rsidR="00E128A2" w:rsidRPr="00E128A2" w14:paraId="7CB277B2" w14:textId="77777777" w:rsidTr="0008725E">
        <w:trPr>
          <w:trHeight w:val="300"/>
        </w:trPr>
        <w:tc>
          <w:tcPr>
            <w:tcW w:w="2780" w:type="dxa"/>
            <w:tcBorders>
              <w:top w:val="nil"/>
              <w:left w:val="nil"/>
              <w:bottom w:val="nil"/>
              <w:right w:val="nil"/>
            </w:tcBorders>
            <w:shd w:val="clear" w:color="auto" w:fill="auto"/>
            <w:noWrap/>
            <w:vAlign w:val="center"/>
            <w:hideMark/>
          </w:tcPr>
          <w:p w14:paraId="2136F8DA" w14:textId="77777777" w:rsidR="00E128A2" w:rsidRPr="00E128A2" w:rsidRDefault="00E128A2" w:rsidP="00E128A2">
            <w:pP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Family type</w:t>
            </w:r>
          </w:p>
        </w:tc>
        <w:tc>
          <w:tcPr>
            <w:tcW w:w="1381" w:type="dxa"/>
            <w:tcBorders>
              <w:top w:val="nil"/>
              <w:left w:val="nil"/>
              <w:bottom w:val="nil"/>
              <w:right w:val="nil"/>
            </w:tcBorders>
            <w:shd w:val="clear" w:color="auto" w:fill="auto"/>
            <w:noWrap/>
            <w:vAlign w:val="bottom"/>
            <w:hideMark/>
          </w:tcPr>
          <w:p w14:paraId="54F57F5D" w14:textId="77777777" w:rsidR="00E128A2" w:rsidRPr="00E128A2" w:rsidRDefault="00E128A2" w:rsidP="00E128A2">
            <w:pPr>
              <w:rPr>
                <w:rFonts w:ascii="Calibri" w:hAnsi="Calibri" w:cs="Calibri"/>
                <w:b/>
                <w:bCs/>
                <w:color w:val="000000"/>
                <w:sz w:val="22"/>
                <w:szCs w:val="22"/>
                <w:lang w:eastAsia="en-GB"/>
              </w:rPr>
            </w:pPr>
          </w:p>
        </w:tc>
        <w:tc>
          <w:tcPr>
            <w:tcW w:w="1340" w:type="dxa"/>
            <w:tcBorders>
              <w:top w:val="nil"/>
              <w:left w:val="nil"/>
              <w:bottom w:val="nil"/>
              <w:right w:val="nil"/>
            </w:tcBorders>
            <w:shd w:val="clear" w:color="auto" w:fill="auto"/>
            <w:noWrap/>
            <w:vAlign w:val="bottom"/>
            <w:hideMark/>
          </w:tcPr>
          <w:p w14:paraId="6923E727"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2167B13D"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2207447C" w14:textId="77777777" w:rsidR="00E128A2" w:rsidRPr="00E128A2" w:rsidRDefault="00E128A2" w:rsidP="00E128A2">
            <w:pPr>
              <w:rPr>
                <w:rFonts w:ascii="Times New Roman" w:hAnsi="Times New Roman"/>
                <w:sz w:val="20"/>
                <w:szCs w:val="20"/>
                <w:lang w:eastAsia="en-GB"/>
              </w:rPr>
            </w:pPr>
          </w:p>
        </w:tc>
        <w:tc>
          <w:tcPr>
            <w:tcW w:w="400" w:type="dxa"/>
            <w:tcBorders>
              <w:top w:val="nil"/>
              <w:left w:val="nil"/>
              <w:bottom w:val="nil"/>
              <w:right w:val="nil"/>
            </w:tcBorders>
            <w:shd w:val="clear" w:color="auto" w:fill="auto"/>
            <w:noWrap/>
            <w:vAlign w:val="bottom"/>
            <w:hideMark/>
          </w:tcPr>
          <w:p w14:paraId="0BDAFBED" w14:textId="77777777" w:rsidR="00E128A2" w:rsidRPr="00E128A2" w:rsidRDefault="00E128A2" w:rsidP="00E128A2">
            <w:pPr>
              <w:rPr>
                <w:rFonts w:ascii="Times New Roman" w:hAnsi="Times New Roman"/>
                <w:sz w:val="20"/>
                <w:szCs w:val="20"/>
                <w:lang w:eastAsia="en-GB"/>
              </w:rPr>
            </w:pPr>
          </w:p>
        </w:tc>
        <w:tc>
          <w:tcPr>
            <w:tcW w:w="1381" w:type="dxa"/>
            <w:tcBorders>
              <w:top w:val="nil"/>
              <w:left w:val="nil"/>
              <w:bottom w:val="nil"/>
              <w:right w:val="nil"/>
            </w:tcBorders>
            <w:shd w:val="clear" w:color="auto" w:fill="auto"/>
            <w:noWrap/>
            <w:vAlign w:val="bottom"/>
            <w:hideMark/>
          </w:tcPr>
          <w:p w14:paraId="6AFF7362"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64FA70F5"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76CC58AB"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18728705" w14:textId="77777777" w:rsidR="00E128A2" w:rsidRPr="00E128A2" w:rsidRDefault="00E128A2" w:rsidP="00E128A2">
            <w:pPr>
              <w:rPr>
                <w:rFonts w:ascii="Times New Roman" w:hAnsi="Times New Roman"/>
                <w:sz w:val="20"/>
                <w:szCs w:val="20"/>
                <w:lang w:eastAsia="en-GB"/>
              </w:rPr>
            </w:pPr>
          </w:p>
        </w:tc>
      </w:tr>
      <w:tr w:rsidR="00E128A2" w:rsidRPr="00E128A2" w14:paraId="310E3AA1" w14:textId="77777777" w:rsidTr="0008725E">
        <w:trPr>
          <w:trHeight w:val="300"/>
        </w:trPr>
        <w:tc>
          <w:tcPr>
            <w:tcW w:w="2780" w:type="dxa"/>
            <w:tcBorders>
              <w:top w:val="nil"/>
              <w:left w:val="nil"/>
              <w:bottom w:val="nil"/>
              <w:right w:val="nil"/>
            </w:tcBorders>
            <w:shd w:val="clear" w:color="auto" w:fill="auto"/>
            <w:noWrap/>
            <w:vAlign w:val="center"/>
            <w:hideMark/>
          </w:tcPr>
          <w:p w14:paraId="65A6E04C"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1 person</w:t>
            </w:r>
          </w:p>
        </w:tc>
        <w:tc>
          <w:tcPr>
            <w:tcW w:w="1381" w:type="dxa"/>
            <w:tcBorders>
              <w:top w:val="nil"/>
              <w:left w:val="nil"/>
              <w:bottom w:val="nil"/>
              <w:right w:val="nil"/>
            </w:tcBorders>
            <w:shd w:val="clear" w:color="auto" w:fill="auto"/>
            <w:noWrap/>
            <w:vAlign w:val="bottom"/>
            <w:hideMark/>
          </w:tcPr>
          <w:p w14:paraId="4DF7AE88"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67.7%</w:t>
            </w:r>
          </w:p>
        </w:tc>
        <w:tc>
          <w:tcPr>
            <w:tcW w:w="1340" w:type="dxa"/>
            <w:tcBorders>
              <w:top w:val="nil"/>
              <w:left w:val="nil"/>
              <w:bottom w:val="nil"/>
              <w:right w:val="nil"/>
            </w:tcBorders>
            <w:shd w:val="clear" w:color="auto" w:fill="auto"/>
            <w:noWrap/>
            <w:vAlign w:val="bottom"/>
            <w:hideMark/>
          </w:tcPr>
          <w:p w14:paraId="31EF78F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1,369</w:t>
            </w:r>
          </w:p>
        </w:tc>
        <w:tc>
          <w:tcPr>
            <w:tcW w:w="1340" w:type="dxa"/>
            <w:tcBorders>
              <w:top w:val="nil"/>
              <w:left w:val="nil"/>
              <w:bottom w:val="nil"/>
              <w:right w:val="nil"/>
            </w:tcBorders>
            <w:shd w:val="clear" w:color="auto" w:fill="auto"/>
            <w:noWrap/>
            <w:vAlign w:val="bottom"/>
            <w:hideMark/>
          </w:tcPr>
          <w:p w14:paraId="4B00623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1,950,000</w:t>
            </w:r>
          </w:p>
        </w:tc>
        <w:tc>
          <w:tcPr>
            <w:tcW w:w="1340" w:type="dxa"/>
            <w:tcBorders>
              <w:top w:val="nil"/>
              <w:left w:val="nil"/>
              <w:bottom w:val="nil"/>
              <w:right w:val="nil"/>
            </w:tcBorders>
            <w:shd w:val="clear" w:color="auto" w:fill="auto"/>
            <w:noWrap/>
            <w:vAlign w:val="bottom"/>
            <w:hideMark/>
          </w:tcPr>
          <w:p w14:paraId="68C5951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31%</w:t>
            </w:r>
          </w:p>
        </w:tc>
        <w:tc>
          <w:tcPr>
            <w:tcW w:w="400" w:type="dxa"/>
            <w:tcBorders>
              <w:top w:val="nil"/>
              <w:left w:val="nil"/>
              <w:bottom w:val="nil"/>
              <w:right w:val="nil"/>
            </w:tcBorders>
            <w:shd w:val="clear" w:color="auto" w:fill="auto"/>
            <w:noWrap/>
            <w:vAlign w:val="bottom"/>
            <w:hideMark/>
          </w:tcPr>
          <w:p w14:paraId="7EF4EEB6"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1576C324"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65.3%</w:t>
            </w:r>
          </w:p>
        </w:tc>
        <w:tc>
          <w:tcPr>
            <w:tcW w:w="1340" w:type="dxa"/>
            <w:tcBorders>
              <w:top w:val="nil"/>
              <w:left w:val="nil"/>
              <w:bottom w:val="nil"/>
              <w:right w:val="nil"/>
            </w:tcBorders>
            <w:shd w:val="clear" w:color="auto" w:fill="auto"/>
            <w:noWrap/>
            <w:vAlign w:val="bottom"/>
            <w:hideMark/>
          </w:tcPr>
          <w:p w14:paraId="0828FBD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12,100</w:t>
            </w:r>
          </w:p>
        </w:tc>
        <w:tc>
          <w:tcPr>
            <w:tcW w:w="1340" w:type="dxa"/>
            <w:tcBorders>
              <w:top w:val="nil"/>
              <w:left w:val="nil"/>
              <w:bottom w:val="nil"/>
              <w:right w:val="nil"/>
            </w:tcBorders>
            <w:shd w:val="clear" w:color="auto" w:fill="auto"/>
            <w:noWrap/>
            <w:vAlign w:val="bottom"/>
            <w:hideMark/>
          </w:tcPr>
          <w:p w14:paraId="2752570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11,166,000</w:t>
            </w:r>
          </w:p>
        </w:tc>
        <w:tc>
          <w:tcPr>
            <w:tcW w:w="1340" w:type="dxa"/>
            <w:tcBorders>
              <w:top w:val="nil"/>
              <w:left w:val="nil"/>
              <w:bottom w:val="nil"/>
              <w:right w:val="nil"/>
            </w:tcBorders>
            <w:shd w:val="clear" w:color="auto" w:fill="auto"/>
            <w:noWrap/>
            <w:vAlign w:val="bottom"/>
            <w:hideMark/>
          </w:tcPr>
          <w:p w14:paraId="1CE24F7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27%</w:t>
            </w:r>
          </w:p>
        </w:tc>
      </w:tr>
      <w:tr w:rsidR="00E128A2" w:rsidRPr="00E128A2" w14:paraId="48B4FBF6" w14:textId="77777777" w:rsidTr="0008725E">
        <w:trPr>
          <w:trHeight w:val="300"/>
        </w:trPr>
        <w:tc>
          <w:tcPr>
            <w:tcW w:w="2780" w:type="dxa"/>
            <w:tcBorders>
              <w:top w:val="nil"/>
              <w:left w:val="nil"/>
              <w:bottom w:val="nil"/>
              <w:right w:val="nil"/>
            </w:tcBorders>
            <w:shd w:val="clear" w:color="000000" w:fill="F2F2F2"/>
            <w:noWrap/>
            <w:vAlign w:val="center"/>
            <w:hideMark/>
          </w:tcPr>
          <w:p w14:paraId="09EBFC25"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Couple</w:t>
            </w:r>
          </w:p>
        </w:tc>
        <w:tc>
          <w:tcPr>
            <w:tcW w:w="1381" w:type="dxa"/>
            <w:tcBorders>
              <w:top w:val="nil"/>
              <w:left w:val="nil"/>
              <w:bottom w:val="nil"/>
              <w:right w:val="nil"/>
            </w:tcBorders>
            <w:shd w:val="clear" w:color="000000" w:fill="F2F2F2"/>
            <w:noWrap/>
            <w:vAlign w:val="bottom"/>
            <w:hideMark/>
          </w:tcPr>
          <w:p w14:paraId="3D34E01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77.2%</w:t>
            </w:r>
          </w:p>
        </w:tc>
        <w:tc>
          <w:tcPr>
            <w:tcW w:w="1340" w:type="dxa"/>
            <w:tcBorders>
              <w:top w:val="nil"/>
              <w:left w:val="nil"/>
              <w:bottom w:val="nil"/>
              <w:right w:val="nil"/>
            </w:tcBorders>
            <w:shd w:val="clear" w:color="000000" w:fill="F2F2F2"/>
            <w:noWrap/>
            <w:vAlign w:val="bottom"/>
            <w:hideMark/>
          </w:tcPr>
          <w:p w14:paraId="3086E672"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3,308</w:t>
            </w:r>
          </w:p>
        </w:tc>
        <w:tc>
          <w:tcPr>
            <w:tcW w:w="1340" w:type="dxa"/>
            <w:tcBorders>
              <w:top w:val="nil"/>
              <w:left w:val="nil"/>
              <w:bottom w:val="nil"/>
              <w:right w:val="nil"/>
            </w:tcBorders>
            <w:shd w:val="clear" w:color="000000" w:fill="F2F2F2"/>
            <w:noWrap/>
            <w:vAlign w:val="bottom"/>
            <w:hideMark/>
          </w:tcPr>
          <w:p w14:paraId="42436D72"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4,300,000</w:t>
            </w:r>
          </w:p>
        </w:tc>
        <w:tc>
          <w:tcPr>
            <w:tcW w:w="1340" w:type="dxa"/>
            <w:tcBorders>
              <w:top w:val="nil"/>
              <w:left w:val="nil"/>
              <w:bottom w:val="nil"/>
              <w:right w:val="nil"/>
            </w:tcBorders>
            <w:shd w:val="clear" w:color="000000" w:fill="F2F2F2"/>
            <w:noWrap/>
            <w:vAlign w:val="bottom"/>
            <w:hideMark/>
          </w:tcPr>
          <w:p w14:paraId="2FCA739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69%</w:t>
            </w:r>
          </w:p>
        </w:tc>
        <w:tc>
          <w:tcPr>
            <w:tcW w:w="400" w:type="dxa"/>
            <w:tcBorders>
              <w:top w:val="nil"/>
              <w:left w:val="nil"/>
              <w:bottom w:val="nil"/>
              <w:right w:val="nil"/>
            </w:tcBorders>
            <w:shd w:val="clear" w:color="000000" w:fill="F2F2F2"/>
            <w:noWrap/>
            <w:vAlign w:val="bottom"/>
            <w:hideMark/>
          </w:tcPr>
          <w:p w14:paraId="04C09AFC"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000000" w:fill="F2F2F2"/>
            <w:noWrap/>
            <w:vAlign w:val="bottom"/>
            <w:hideMark/>
          </w:tcPr>
          <w:p w14:paraId="6C065B1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78.9%</w:t>
            </w:r>
          </w:p>
        </w:tc>
        <w:tc>
          <w:tcPr>
            <w:tcW w:w="1340" w:type="dxa"/>
            <w:tcBorders>
              <w:top w:val="nil"/>
              <w:left w:val="nil"/>
              <w:bottom w:val="nil"/>
              <w:right w:val="nil"/>
            </w:tcBorders>
            <w:shd w:val="clear" w:color="000000" w:fill="F2F2F2"/>
            <w:noWrap/>
            <w:vAlign w:val="bottom"/>
            <w:hideMark/>
          </w:tcPr>
          <w:p w14:paraId="4AE134E8"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35,231</w:t>
            </w:r>
          </w:p>
        </w:tc>
        <w:tc>
          <w:tcPr>
            <w:tcW w:w="1340" w:type="dxa"/>
            <w:tcBorders>
              <w:top w:val="nil"/>
              <w:left w:val="nil"/>
              <w:bottom w:val="nil"/>
              <w:right w:val="nil"/>
            </w:tcBorders>
            <w:shd w:val="clear" w:color="000000" w:fill="F2F2F2"/>
            <w:noWrap/>
            <w:vAlign w:val="bottom"/>
            <w:hideMark/>
          </w:tcPr>
          <w:p w14:paraId="3CB780E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30,304,000</w:t>
            </w:r>
          </w:p>
        </w:tc>
        <w:tc>
          <w:tcPr>
            <w:tcW w:w="1340" w:type="dxa"/>
            <w:tcBorders>
              <w:top w:val="nil"/>
              <w:left w:val="nil"/>
              <w:bottom w:val="nil"/>
              <w:right w:val="nil"/>
            </w:tcBorders>
            <w:shd w:val="clear" w:color="000000" w:fill="F2F2F2"/>
            <w:noWrap/>
            <w:vAlign w:val="bottom"/>
            <w:hideMark/>
          </w:tcPr>
          <w:p w14:paraId="66D9B30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73%</w:t>
            </w:r>
          </w:p>
        </w:tc>
      </w:tr>
      <w:tr w:rsidR="00E128A2" w:rsidRPr="00E128A2" w14:paraId="77ADB47F" w14:textId="77777777" w:rsidTr="0008725E">
        <w:trPr>
          <w:trHeight w:val="300"/>
        </w:trPr>
        <w:tc>
          <w:tcPr>
            <w:tcW w:w="2780" w:type="dxa"/>
            <w:tcBorders>
              <w:top w:val="nil"/>
              <w:left w:val="nil"/>
              <w:bottom w:val="nil"/>
              <w:right w:val="nil"/>
            </w:tcBorders>
            <w:shd w:val="clear" w:color="auto" w:fill="auto"/>
            <w:noWrap/>
            <w:vAlign w:val="center"/>
            <w:hideMark/>
          </w:tcPr>
          <w:p w14:paraId="6232FAF6" w14:textId="77777777" w:rsidR="00E128A2" w:rsidRPr="00E128A2" w:rsidRDefault="00E128A2" w:rsidP="00E128A2">
            <w:pPr>
              <w:rPr>
                <w:rFonts w:ascii="Calibri" w:hAnsi="Calibri" w:cs="Calibri"/>
                <w:b/>
                <w:bCs/>
                <w:color w:val="000000"/>
                <w:sz w:val="22"/>
                <w:szCs w:val="22"/>
                <w:lang w:eastAsia="en-GB"/>
              </w:rPr>
            </w:pPr>
            <w:r w:rsidRPr="00E128A2">
              <w:rPr>
                <w:rFonts w:ascii="Calibri" w:hAnsi="Calibri" w:cs="Calibri"/>
                <w:b/>
                <w:bCs/>
                <w:color w:val="000000"/>
                <w:sz w:val="22"/>
                <w:szCs w:val="22"/>
                <w:lang w:eastAsia="en-GB"/>
              </w:rPr>
              <w:t>Religion</w:t>
            </w:r>
          </w:p>
        </w:tc>
        <w:tc>
          <w:tcPr>
            <w:tcW w:w="1381" w:type="dxa"/>
            <w:tcBorders>
              <w:top w:val="nil"/>
              <w:left w:val="nil"/>
              <w:bottom w:val="nil"/>
              <w:right w:val="nil"/>
            </w:tcBorders>
            <w:shd w:val="clear" w:color="auto" w:fill="auto"/>
            <w:noWrap/>
            <w:vAlign w:val="bottom"/>
            <w:hideMark/>
          </w:tcPr>
          <w:p w14:paraId="58D28D1A" w14:textId="77777777" w:rsidR="00E128A2" w:rsidRPr="00E128A2" w:rsidRDefault="00E128A2" w:rsidP="00E128A2">
            <w:pPr>
              <w:rPr>
                <w:rFonts w:ascii="Calibri" w:hAnsi="Calibri" w:cs="Calibri"/>
                <w:b/>
                <w:bCs/>
                <w:color w:val="000000"/>
                <w:sz w:val="22"/>
                <w:szCs w:val="22"/>
                <w:lang w:eastAsia="en-GB"/>
              </w:rPr>
            </w:pPr>
          </w:p>
        </w:tc>
        <w:tc>
          <w:tcPr>
            <w:tcW w:w="1340" w:type="dxa"/>
            <w:tcBorders>
              <w:top w:val="nil"/>
              <w:left w:val="nil"/>
              <w:bottom w:val="nil"/>
              <w:right w:val="nil"/>
            </w:tcBorders>
            <w:shd w:val="clear" w:color="auto" w:fill="auto"/>
            <w:noWrap/>
            <w:vAlign w:val="bottom"/>
            <w:hideMark/>
          </w:tcPr>
          <w:p w14:paraId="207C0134"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5046EACD"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4BAA9C2E" w14:textId="77777777" w:rsidR="00E128A2" w:rsidRPr="00E128A2" w:rsidRDefault="00E128A2" w:rsidP="00E128A2">
            <w:pPr>
              <w:rPr>
                <w:rFonts w:ascii="Times New Roman" w:hAnsi="Times New Roman"/>
                <w:sz w:val="20"/>
                <w:szCs w:val="20"/>
                <w:lang w:eastAsia="en-GB"/>
              </w:rPr>
            </w:pPr>
          </w:p>
        </w:tc>
        <w:tc>
          <w:tcPr>
            <w:tcW w:w="400" w:type="dxa"/>
            <w:tcBorders>
              <w:top w:val="nil"/>
              <w:left w:val="nil"/>
              <w:bottom w:val="nil"/>
              <w:right w:val="nil"/>
            </w:tcBorders>
            <w:shd w:val="clear" w:color="auto" w:fill="auto"/>
            <w:noWrap/>
            <w:vAlign w:val="bottom"/>
            <w:hideMark/>
          </w:tcPr>
          <w:p w14:paraId="6B366527" w14:textId="77777777" w:rsidR="00E128A2" w:rsidRPr="00E128A2" w:rsidRDefault="00E128A2" w:rsidP="00E128A2">
            <w:pPr>
              <w:rPr>
                <w:rFonts w:ascii="Times New Roman" w:hAnsi="Times New Roman"/>
                <w:sz w:val="20"/>
                <w:szCs w:val="20"/>
                <w:lang w:eastAsia="en-GB"/>
              </w:rPr>
            </w:pPr>
          </w:p>
        </w:tc>
        <w:tc>
          <w:tcPr>
            <w:tcW w:w="1381" w:type="dxa"/>
            <w:tcBorders>
              <w:top w:val="nil"/>
              <w:left w:val="nil"/>
              <w:bottom w:val="nil"/>
              <w:right w:val="nil"/>
            </w:tcBorders>
            <w:shd w:val="clear" w:color="auto" w:fill="auto"/>
            <w:noWrap/>
            <w:vAlign w:val="bottom"/>
            <w:hideMark/>
          </w:tcPr>
          <w:p w14:paraId="20D37E35"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6C9D869A"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7241A97E" w14:textId="77777777" w:rsidR="00E128A2" w:rsidRPr="00E128A2" w:rsidRDefault="00E128A2" w:rsidP="00E128A2">
            <w:pPr>
              <w:rPr>
                <w:rFonts w:ascii="Times New Roman" w:hAnsi="Times New Roman"/>
                <w:sz w:val="20"/>
                <w:szCs w:val="20"/>
                <w:lang w:eastAsia="en-GB"/>
              </w:rPr>
            </w:pPr>
          </w:p>
        </w:tc>
        <w:tc>
          <w:tcPr>
            <w:tcW w:w="1340" w:type="dxa"/>
            <w:tcBorders>
              <w:top w:val="nil"/>
              <w:left w:val="nil"/>
              <w:bottom w:val="nil"/>
              <w:right w:val="nil"/>
            </w:tcBorders>
            <w:shd w:val="clear" w:color="auto" w:fill="auto"/>
            <w:noWrap/>
            <w:vAlign w:val="bottom"/>
            <w:hideMark/>
          </w:tcPr>
          <w:p w14:paraId="5C10482C" w14:textId="77777777" w:rsidR="00E128A2" w:rsidRPr="00E128A2" w:rsidRDefault="00E128A2" w:rsidP="00E128A2">
            <w:pPr>
              <w:rPr>
                <w:rFonts w:ascii="Times New Roman" w:hAnsi="Times New Roman"/>
                <w:sz w:val="20"/>
                <w:szCs w:val="20"/>
                <w:lang w:eastAsia="en-GB"/>
              </w:rPr>
            </w:pPr>
          </w:p>
        </w:tc>
      </w:tr>
      <w:tr w:rsidR="00E128A2" w:rsidRPr="00E128A2" w14:paraId="4D8C0D1D" w14:textId="77777777" w:rsidTr="0008725E">
        <w:trPr>
          <w:trHeight w:val="300"/>
        </w:trPr>
        <w:tc>
          <w:tcPr>
            <w:tcW w:w="2780" w:type="dxa"/>
            <w:tcBorders>
              <w:top w:val="nil"/>
              <w:left w:val="nil"/>
              <w:bottom w:val="nil"/>
              <w:right w:val="nil"/>
            </w:tcBorders>
            <w:shd w:val="clear" w:color="auto" w:fill="auto"/>
            <w:noWrap/>
            <w:vAlign w:val="center"/>
            <w:hideMark/>
          </w:tcPr>
          <w:p w14:paraId="5DF25748"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No Religion</w:t>
            </w:r>
          </w:p>
        </w:tc>
        <w:tc>
          <w:tcPr>
            <w:tcW w:w="1381" w:type="dxa"/>
            <w:tcBorders>
              <w:top w:val="nil"/>
              <w:left w:val="nil"/>
              <w:bottom w:val="nil"/>
              <w:right w:val="nil"/>
            </w:tcBorders>
            <w:shd w:val="clear" w:color="auto" w:fill="auto"/>
            <w:noWrap/>
            <w:vAlign w:val="bottom"/>
            <w:hideMark/>
          </w:tcPr>
          <w:p w14:paraId="350B5BC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82.0%</w:t>
            </w:r>
          </w:p>
        </w:tc>
        <w:tc>
          <w:tcPr>
            <w:tcW w:w="1340" w:type="dxa"/>
            <w:tcBorders>
              <w:top w:val="nil"/>
              <w:left w:val="nil"/>
              <w:bottom w:val="nil"/>
              <w:right w:val="nil"/>
            </w:tcBorders>
            <w:shd w:val="clear" w:color="auto" w:fill="auto"/>
            <w:noWrap/>
            <w:vAlign w:val="bottom"/>
            <w:hideMark/>
          </w:tcPr>
          <w:p w14:paraId="0FCC5CA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1,528</w:t>
            </w:r>
          </w:p>
        </w:tc>
        <w:tc>
          <w:tcPr>
            <w:tcW w:w="1340" w:type="dxa"/>
            <w:tcBorders>
              <w:top w:val="nil"/>
              <w:left w:val="nil"/>
              <w:bottom w:val="nil"/>
              <w:right w:val="nil"/>
            </w:tcBorders>
            <w:shd w:val="clear" w:color="auto" w:fill="auto"/>
            <w:noWrap/>
            <w:vAlign w:val="bottom"/>
            <w:hideMark/>
          </w:tcPr>
          <w:p w14:paraId="2E0B1C1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1,978,000</w:t>
            </w:r>
          </w:p>
        </w:tc>
        <w:tc>
          <w:tcPr>
            <w:tcW w:w="1340" w:type="dxa"/>
            <w:tcBorders>
              <w:top w:val="nil"/>
              <w:left w:val="nil"/>
              <w:bottom w:val="nil"/>
              <w:right w:val="nil"/>
            </w:tcBorders>
            <w:shd w:val="clear" w:color="auto" w:fill="auto"/>
            <w:noWrap/>
            <w:vAlign w:val="bottom"/>
            <w:hideMark/>
          </w:tcPr>
          <w:p w14:paraId="7B41FC7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36%</w:t>
            </w:r>
          </w:p>
        </w:tc>
        <w:tc>
          <w:tcPr>
            <w:tcW w:w="400" w:type="dxa"/>
            <w:tcBorders>
              <w:top w:val="nil"/>
              <w:left w:val="nil"/>
              <w:bottom w:val="nil"/>
              <w:right w:val="nil"/>
            </w:tcBorders>
            <w:shd w:val="clear" w:color="auto" w:fill="auto"/>
            <w:noWrap/>
            <w:vAlign w:val="bottom"/>
            <w:hideMark/>
          </w:tcPr>
          <w:p w14:paraId="2D7E6394"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auto"/>
            <w:noWrap/>
            <w:vAlign w:val="bottom"/>
            <w:hideMark/>
          </w:tcPr>
          <w:p w14:paraId="64BEE73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78.6%</w:t>
            </w:r>
          </w:p>
        </w:tc>
        <w:tc>
          <w:tcPr>
            <w:tcW w:w="1340" w:type="dxa"/>
            <w:tcBorders>
              <w:top w:val="nil"/>
              <w:left w:val="nil"/>
              <w:bottom w:val="nil"/>
              <w:right w:val="nil"/>
            </w:tcBorders>
            <w:shd w:val="clear" w:color="auto" w:fill="auto"/>
            <w:noWrap/>
            <w:vAlign w:val="bottom"/>
            <w:hideMark/>
          </w:tcPr>
          <w:p w14:paraId="0AB97A5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19,442</w:t>
            </w:r>
          </w:p>
        </w:tc>
        <w:tc>
          <w:tcPr>
            <w:tcW w:w="1340" w:type="dxa"/>
            <w:tcBorders>
              <w:top w:val="nil"/>
              <w:left w:val="nil"/>
              <w:bottom w:val="nil"/>
              <w:right w:val="nil"/>
            </w:tcBorders>
            <w:shd w:val="clear" w:color="auto" w:fill="auto"/>
            <w:noWrap/>
            <w:vAlign w:val="bottom"/>
            <w:hideMark/>
          </w:tcPr>
          <w:p w14:paraId="0896D5B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18,124,000</w:t>
            </w:r>
          </w:p>
        </w:tc>
        <w:tc>
          <w:tcPr>
            <w:tcW w:w="1340" w:type="dxa"/>
            <w:tcBorders>
              <w:top w:val="nil"/>
              <w:left w:val="nil"/>
              <w:bottom w:val="nil"/>
              <w:right w:val="nil"/>
            </w:tcBorders>
            <w:shd w:val="clear" w:color="auto" w:fill="auto"/>
            <w:noWrap/>
            <w:vAlign w:val="bottom"/>
            <w:hideMark/>
          </w:tcPr>
          <w:p w14:paraId="1D908D5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48%</w:t>
            </w:r>
          </w:p>
        </w:tc>
      </w:tr>
      <w:tr w:rsidR="00E128A2" w:rsidRPr="00E128A2" w14:paraId="3BCE4435" w14:textId="77777777" w:rsidTr="00835C62">
        <w:trPr>
          <w:trHeight w:val="300"/>
        </w:trPr>
        <w:tc>
          <w:tcPr>
            <w:tcW w:w="2780" w:type="dxa"/>
            <w:tcBorders>
              <w:top w:val="nil"/>
              <w:left w:val="nil"/>
              <w:bottom w:val="nil"/>
              <w:right w:val="nil"/>
            </w:tcBorders>
            <w:shd w:val="clear" w:color="auto" w:fill="F2F2F2" w:themeFill="background1" w:themeFillShade="F2"/>
            <w:noWrap/>
            <w:vAlign w:val="center"/>
            <w:hideMark/>
          </w:tcPr>
          <w:p w14:paraId="10DFF3B2"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Christian (all denominations)</w:t>
            </w:r>
          </w:p>
        </w:tc>
        <w:tc>
          <w:tcPr>
            <w:tcW w:w="1381" w:type="dxa"/>
            <w:tcBorders>
              <w:top w:val="nil"/>
              <w:left w:val="nil"/>
              <w:bottom w:val="nil"/>
              <w:right w:val="nil"/>
            </w:tcBorders>
            <w:shd w:val="clear" w:color="auto" w:fill="F2F2F2" w:themeFill="background1" w:themeFillShade="F2"/>
            <w:noWrap/>
            <w:vAlign w:val="bottom"/>
            <w:hideMark/>
          </w:tcPr>
          <w:p w14:paraId="7A94A53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72.1%</w:t>
            </w:r>
          </w:p>
        </w:tc>
        <w:tc>
          <w:tcPr>
            <w:tcW w:w="1340" w:type="dxa"/>
            <w:tcBorders>
              <w:top w:val="nil"/>
              <w:left w:val="nil"/>
              <w:bottom w:val="nil"/>
              <w:right w:val="nil"/>
            </w:tcBorders>
            <w:shd w:val="clear" w:color="auto" w:fill="F2F2F2" w:themeFill="background1" w:themeFillShade="F2"/>
            <w:noWrap/>
            <w:vAlign w:val="bottom"/>
            <w:hideMark/>
          </w:tcPr>
          <w:p w14:paraId="3392251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1,683</w:t>
            </w:r>
          </w:p>
        </w:tc>
        <w:tc>
          <w:tcPr>
            <w:tcW w:w="1340" w:type="dxa"/>
            <w:tcBorders>
              <w:top w:val="nil"/>
              <w:left w:val="nil"/>
              <w:bottom w:val="nil"/>
              <w:right w:val="nil"/>
            </w:tcBorders>
            <w:shd w:val="clear" w:color="auto" w:fill="F2F2F2" w:themeFill="background1" w:themeFillShade="F2"/>
            <w:noWrap/>
            <w:vAlign w:val="bottom"/>
            <w:hideMark/>
          </w:tcPr>
          <w:p w14:paraId="08A69AF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2,091,000</w:t>
            </w:r>
          </w:p>
        </w:tc>
        <w:tc>
          <w:tcPr>
            <w:tcW w:w="1340" w:type="dxa"/>
            <w:tcBorders>
              <w:top w:val="nil"/>
              <w:left w:val="nil"/>
              <w:bottom w:val="nil"/>
              <w:right w:val="nil"/>
            </w:tcBorders>
            <w:shd w:val="clear" w:color="auto" w:fill="F2F2F2" w:themeFill="background1" w:themeFillShade="F2"/>
            <w:noWrap/>
            <w:vAlign w:val="bottom"/>
            <w:hideMark/>
          </w:tcPr>
          <w:p w14:paraId="7A947A0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38%</w:t>
            </w:r>
          </w:p>
        </w:tc>
        <w:tc>
          <w:tcPr>
            <w:tcW w:w="400" w:type="dxa"/>
            <w:tcBorders>
              <w:top w:val="nil"/>
              <w:left w:val="nil"/>
              <w:bottom w:val="nil"/>
              <w:right w:val="nil"/>
            </w:tcBorders>
            <w:shd w:val="clear" w:color="auto" w:fill="F2F2F2" w:themeFill="background1" w:themeFillShade="F2"/>
            <w:noWrap/>
            <w:vAlign w:val="bottom"/>
            <w:hideMark/>
          </w:tcPr>
          <w:p w14:paraId="2D1A5F7F"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F2F2F2" w:themeFill="background1" w:themeFillShade="F2"/>
            <w:noWrap/>
            <w:vAlign w:val="bottom"/>
            <w:hideMark/>
          </w:tcPr>
          <w:p w14:paraId="67CE55D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75.0%</w:t>
            </w:r>
          </w:p>
        </w:tc>
        <w:tc>
          <w:tcPr>
            <w:tcW w:w="1340" w:type="dxa"/>
            <w:tcBorders>
              <w:top w:val="nil"/>
              <w:left w:val="nil"/>
              <w:bottom w:val="nil"/>
              <w:right w:val="nil"/>
            </w:tcBorders>
            <w:shd w:val="clear" w:color="auto" w:fill="F2F2F2" w:themeFill="background1" w:themeFillShade="F2"/>
            <w:noWrap/>
            <w:vAlign w:val="bottom"/>
            <w:hideMark/>
          </w:tcPr>
          <w:p w14:paraId="71BFF69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18,002</w:t>
            </w:r>
          </w:p>
        </w:tc>
        <w:tc>
          <w:tcPr>
            <w:tcW w:w="1340" w:type="dxa"/>
            <w:tcBorders>
              <w:top w:val="nil"/>
              <w:left w:val="nil"/>
              <w:bottom w:val="nil"/>
              <w:right w:val="nil"/>
            </w:tcBorders>
            <w:shd w:val="clear" w:color="auto" w:fill="F2F2F2" w:themeFill="background1" w:themeFillShade="F2"/>
            <w:noWrap/>
            <w:vAlign w:val="bottom"/>
            <w:hideMark/>
          </w:tcPr>
          <w:p w14:paraId="6C64D93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15,654,000</w:t>
            </w:r>
          </w:p>
        </w:tc>
        <w:tc>
          <w:tcPr>
            <w:tcW w:w="1340" w:type="dxa"/>
            <w:tcBorders>
              <w:top w:val="nil"/>
              <w:left w:val="nil"/>
              <w:bottom w:val="nil"/>
              <w:right w:val="nil"/>
            </w:tcBorders>
            <w:shd w:val="clear" w:color="auto" w:fill="F2F2F2" w:themeFill="background1" w:themeFillShade="F2"/>
            <w:noWrap/>
            <w:vAlign w:val="bottom"/>
            <w:hideMark/>
          </w:tcPr>
          <w:p w14:paraId="73EF3B9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41%</w:t>
            </w:r>
          </w:p>
        </w:tc>
      </w:tr>
      <w:tr w:rsidR="00835C62" w:rsidRPr="00E128A2" w14:paraId="5954A28C" w14:textId="77777777" w:rsidTr="00835C62">
        <w:trPr>
          <w:trHeight w:val="300"/>
        </w:trPr>
        <w:tc>
          <w:tcPr>
            <w:tcW w:w="2780" w:type="dxa"/>
            <w:tcBorders>
              <w:top w:val="nil"/>
              <w:left w:val="nil"/>
              <w:bottom w:val="nil"/>
              <w:right w:val="nil"/>
            </w:tcBorders>
            <w:shd w:val="clear" w:color="auto" w:fill="auto"/>
            <w:noWrap/>
            <w:vAlign w:val="center"/>
            <w:hideMark/>
          </w:tcPr>
          <w:p w14:paraId="731B872F"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w:t>
            </w:r>
            <w:proofErr w:type="spellStart"/>
            <w:r w:rsidRPr="00E128A2">
              <w:rPr>
                <w:rFonts w:ascii="Calibri" w:hAnsi="Calibri" w:cs="Calibri"/>
                <w:color w:val="000000"/>
                <w:sz w:val="22"/>
                <w:szCs w:val="22"/>
                <w:lang w:eastAsia="en-GB"/>
              </w:rPr>
              <w:t>Budhist</w:t>
            </w:r>
            <w:proofErr w:type="spellEnd"/>
          </w:p>
        </w:tc>
        <w:tc>
          <w:tcPr>
            <w:tcW w:w="1381" w:type="dxa"/>
            <w:tcBorders>
              <w:top w:val="nil"/>
              <w:left w:val="nil"/>
              <w:bottom w:val="nil"/>
              <w:right w:val="nil"/>
            </w:tcBorders>
            <w:shd w:val="clear" w:color="auto" w:fill="auto"/>
            <w:noWrap/>
            <w:vAlign w:val="bottom"/>
            <w:hideMark/>
          </w:tcPr>
          <w:p w14:paraId="021DFF6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71.8%</w:t>
            </w:r>
          </w:p>
        </w:tc>
        <w:tc>
          <w:tcPr>
            <w:tcW w:w="1340" w:type="dxa"/>
            <w:tcBorders>
              <w:top w:val="nil"/>
              <w:left w:val="nil"/>
              <w:bottom w:val="nil"/>
              <w:right w:val="nil"/>
            </w:tcBorders>
            <w:shd w:val="clear" w:color="auto" w:fill="auto"/>
            <w:noWrap/>
            <w:vAlign w:val="bottom"/>
            <w:hideMark/>
          </w:tcPr>
          <w:p w14:paraId="53DCBB0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53</w:t>
            </w:r>
          </w:p>
        </w:tc>
        <w:tc>
          <w:tcPr>
            <w:tcW w:w="1340" w:type="dxa"/>
            <w:tcBorders>
              <w:top w:val="nil"/>
              <w:left w:val="nil"/>
              <w:bottom w:val="nil"/>
              <w:right w:val="nil"/>
            </w:tcBorders>
            <w:shd w:val="clear" w:color="auto" w:fill="auto"/>
            <w:noWrap/>
            <w:vAlign w:val="bottom"/>
            <w:hideMark/>
          </w:tcPr>
          <w:p w14:paraId="56010CB6"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71,000</w:t>
            </w:r>
          </w:p>
        </w:tc>
        <w:tc>
          <w:tcPr>
            <w:tcW w:w="1340" w:type="dxa"/>
            <w:tcBorders>
              <w:top w:val="nil"/>
              <w:left w:val="nil"/>
              <w:bottom w:val="nil"/>
              <w:right w:val="nil"/>
            </w:tcBorders>
            <w:shd w:val="clear" w:color="auto" w:fill="auto"/>
            <w:noWrap/>
            <w:vAlign w:val="bottom"/>
            <w:hideMark/>
          </w:tcPr>
          <w:p w14:paraId="01517FE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w:t>
            </w:r>
          </w:p>
        </w:tc>
        <w:tc>
          <w:tcPr>
            <w:tcW w:w="400" w:type="dxa"/>
            <w:tcBorders>
              <w:top w:val="nil"/>
              <w:left w:val="nil"/>
              <w:bottom w:val="nil"/>
              <w:right w:val="nil"/>
            </w:tcBorders>
            <w:shd w:val="clear" w:color="auto" w:fill="auto"/>
            <w:noWrap/>
            <w:vAlign w:val="bottom"/>
            <w:hideMark/>
          </w:tcPr>
          <w:p w14:paraId="2EA590D3"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auto" w:fill="auto"/>
            <w:noWrap/>
            <w:vAlign w:val="bottom"/>
            <w:hideMark/>
          </w:tcPr>
          <w:p w14:paraId="20B1AD72"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74.3%</w:t>
            </w:r>
          </w:p>
        </w:tc>
        <w:tc>
          <w:tcPr>
            <w:tcW w:w="1340" w:type="dxa"/>
            <w:tcBorders>
              <w:top w:val="nil"/>
              <w:left w:val="nil"/>
              <w:bottom w:val="nil"/>
              <w:right w:val="nil"/>
            </w:tcBorders>
            <w:shd w:val="clear" w:color="auto" w:fill="auto"/>
            <w:noWrap/>
            <w:vAlign w:val="bottom"/>
            <w:hideMark/>
          </w:tcPr>
          <w:p w14:paraId="5B57B5A2"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192</w:t>
            </w:r>
          </w:p>
        </w:tc>
        <w:tc>
          <w:tcPr>
            <w:tcW w:w="1340" w:type="dxa"/>
            <w:tcBorders>
              <w:top w:val="nil"/>
              <w:left w:val="nil"/>
              <w:bottom w:val="nil"/>
              <w:right w:val="nil"/>
            </w:tcBorders>
            <w:shd w:val="clear" w:color="auto" w:fill="auto"/>
            <w:noWrap/>
            <w:vAlign w:val="bottom"/>
            <w:hideMark/>
          </w:tcPr>
          <w:p w14:paraId="4EDFE76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199,000</w:t>
            </w:r>
          </w:p>
        </w:tc>
        <w:tc>
          <w:tcPr>
            <w:tcW w:w="1340" w:type="dxa"/>
            <w:tcBorders>
              <w:top w:val="nil"/>
              <w:left w:val="nil"/>
              <w:bottom w:val="nil"/>
              <w:right w:val="nil"/>
            </w:tcBorders>
            <w:shd w:val="clear" w:color="auto" w:fill="auto"/>
            <w:noWrap/>
            <w:vAlign w:val="bottom"/>
            <w:hideMark/>
          </w:tcPr>
          <w:p w14:paraId="7EBDFB0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w:t>
            </w:r>
          </w:p>
        </w:tc>
      </w:tr>
      <w:tr w:rsidR="00E128A2" w:rsidRPr="00E128A2" w14:paraId="3680E853" w14:textId="77777777" w:rsidTr="00835C62">
        <w:trPr>
          <w:trHeight w:val="300"/>
        </w:trPr>
        <w:tc>
          <w:tcPr>
            <w:tcW w:w="2780" w:type="dxa"/>
            <w:tcBorders>
              <w:top w:val="nil"/>
              <w:left w:val="nil"/>
              <w:bottom w:val="nil"/>
              <w:right w:val="nil"/>
            </w:tcBorders>
            <w:shd w:val="clear" w:color="auto" w:fill="F2F2F2" w:themeFill="background1" w:themeFillShade="F2"/>
            <w:noWrap/>
            <w:vAlign w:val="center"/>
            <w:hideMark/>
          </w:tcPr>
          <w:p w14:paraId="1EECAEB3"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Hindu</w:t>
            </w:r>
          </w:p>
        </w:tc>
        <w:tc>
          <w:tcPr>
            <w:tcW w:w="1381" w:type="dxa"/>
            <w:tcBorders>
              <w:top w:val="nil"/>
              <w:left w:val="nil"/>
              <w:bottom w:val="nil"/>
              <w:right w:val="nil"/>
            </w:tcBorders>
            <w:shd w:val="clear" w:color="auto" w:fill="F2F2F2" w:themeFill="background1" w:themeFillShade="F2"/>
            <w:noWrap/>
            <w:vAlign w:val="bottom"/>
            <w:hideMark/>
          </w:tcPr>
          <w:p w14:paraId="78F6DAB2"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75.7%</w:t>
            </w:r>
          </w:p>
        </w:tc>
        <w:tc>
          <w:tcPr>
            <w:tcW w:w="1340" w:type="dxa"/>
            <w:tcBorders>
              <w:top w:val="nil"/>
              <w:left w:val="nil"/>
              <w:bottom w:val="nil"/>
              <w:right w:val="nil"/>
            </w:tcBorders>
            <w:shd w:val="clear" w:color="auto" w:fill="F2F2F2" w:themeFill="background1" w:themeFillShade="F2"/>
            <w:noWrap/>
            <w:vAlign w:val="bottom"/>
            <w:hideMark/>
          </w:tcPr>
          <w:p w14:paraId="3130DE6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254</w:t>
            </w:r>
          </w:p>
        </w:tc>
        <w:tc>
          <w:tcPr>
            <w:tcW w:w="1340" w:type="dxa"/>
            <w:tcBorders>
              <w:top w:val="nil"/>
              <w:left w:val="nil"/>
              <w:bottom w:val="nil"/>
              <w:right w:val="nil"/>
            </w:tcBorders>
            <w:shd w:val="clear" w:color="auto" w:fill="F2F2F2" w:themeFill="background1" w:themeFillShade="F2"/>
            <w:noWrap/>
            <w:vAlign w:val="bottom"/>
            <w:hideMark/>
          </w:tcPr>
          <w:p w14:paraId="3AD17D2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308,000</w:t>
            </w:r>
          </w:p>
        </w:tc>
        <w:tc>
          <w:tcPr>
            <w:tcW w:w="1340" w:type="dxa"/>
            <w:tcBorders>
              <w:top w:val="nil"/>
              <w:left w:val="nil"/>
              <w:bottom w:val="nil"/>
              <w:right w:val="nil"/>
            </w:tcBorders>
            <w:shd w:val="clear" w:color="auto" w:fill="F2F2F2" w:themeFill="background1" w:themeFillShade="F2"/>
            <w:noWrap/>
            <w:vAlign w:val="bottom"/>
            <w:hideMark/>
          </w:tcPr>
          <w:p w14:paraId="11BBD3B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w:t>
            </w:r>
          </w:p>
        </w:tc>
        <w:tc>
          <w:tcPr>
            <w:tcW w:w="400" w:type="dxa"/>
            <w:tcBorders>
              <w:top w:val="nil"/>
              <w:left w:val="nil"/>
              <w:bottom w:val="nil"/>
              <w:right w:val="nil"/>
            </w:tcBorders>
            <w:shd w:val="clear" w:color="auto" w:fill="F2F2F2" w:themeFill="background1" w:themeFillShade="F2"/>
            <w:noWrap/>
            <w:vAlign w:val="bottom"/>
            <w:hideMark/>
          </w:tcPr>
          <w:p w14:paraId="6DB58E9C"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F2F2F2" w:themeFill="background1" w:themeFillShade="F2"/>
            <w:noWrap/>
            <w:vAlign w:val="bottom"/>
            <w:hideMark/>
          </w:tcPr>
          <w:p w14:paraId="692CD7E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78.1%</w:t>
            </w:r>
          </w:p>
        </w:tc>
        <w:tc>
          <w:tcPr>
            <w:tcW w:w="1340" w:type="dxa"/>
            <w:tcBorders>
              <w:top w:val="nil"/>
              <w:left w:val="nil"/>
              <w:bottom w:val="nil"/>
              <w:right w:val="nil"/>
            </w:tcBorders>
            <w:shd w:val="clear" w:color="auto" w:fill="F2F2F2" w:themeFill="background1" w:themeFillShade="F2"/>
            <w:noWrap/>
            <w:vAlign w:val="bottom"/>
            <w:hideMark/>
          </w:tcPr>
          <w:p w14:paraId="7864969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663</w:t>
            </w:r>
          </w:p>
        </w:tc>
        <w:tc>
          <w:tcPr>
            <w:tcW w:w="1340" w:type="dxa"/>
            <w:tcBorders>
              <w:top w:val="nil"/>
              <w:left w:val="nil"/>
              <w:bottom w:val="nil"/>
              <w:right w:val="nil"/>
            </w:tcBorders>
            <w:shd w:val="clear" w:color="auto" w:fill="F2F2F2" w:themeFill="background1" w:themeFillShade="F2"/>
            <w:noWrap/>
            <w:vAlign w:val="bottom"/>
            <w:hideMark/>
          </w:tcPr>
          <w:p w14:paraId="45F2ADA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706,000</w:t>
            </w:r>
          </w:p>
        </w:tc>
        <w:tc>
          <w:tcPr>
            <w:tcW w:w="1340" w:type="dxa"/>
            <w:tcBorders>
              <w:top w:val="nil"/>
              <w:left w:val="nil"/>
              <w:bottom w:val="nil"/>
              <w:right w:val="nil"/>
            </w:tcBorders>
            <w:shd w:val="clear" w:color="auto" w:fill="F2F2F2" w:themeFill="background1" w:themeFillShade="F2"/>
            <w:noWrap/>
            <w:vAlign w:val="bottom"/>
            <w:hideMark/>
          </w:tcPr>
          <w:p w14:paraId="09FC7E2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w:t>
            </w:r>
          </w:p>
        </w:tc>
      </w:tr>
      <w:tr w:rsidR="00835C62" w:rsidRPr="00E128A2" w14:paraId="643A1839" w14:textId="77777777" w:rsidTr="00835C62">
        <w:trPr>
          <w:trHeight w:val="300"/>
        </w:trPr>
        <w:tc>
          <w:tcPr>
            <w:tcW w:w="2780" w:type="dxa"/>
            <w:tcBorders>
              <w:top w:val="nil"/>
              <w:left w:val="nil"/>
              <w:bottom w:val="nil"/>
              <w:right w:val="nil"/>
            </w:tcBorders>
            <w:shd w:val="clear" w:color="auto" w:fill="auto"/>
            <w:noWrap/>
            <w:vAlign w:val="center"/>
            <w:hideMark/>
          </w:tcPr>
          <w:p w14:paraId="0A5D948B"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Jewish</w:t>
            </w:r>
          </w:p>
        </w:tc>
        <w:tc>
          <w:tcPr>
            <w:tcW w:w="1381" w:type="dxa"/>
            <w:tcBorders>
              <w:top w:val="nil"/>
              <w:left w:val="nil"/>
              <w:bottom w:val="nil"/>
              <w:right w:val="nil"/>
            </w:tcBorders>
            <w:shd w:val="clear" w:color="auto" w:fill="auto"/>
            <w:noWrap/>
            <w:vAlign w:val="bottom"/>
            <w:hideMark/>
          </w:tcPr>
          <w:p w14:paraId="43184A8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81.7%</w:t>
            </w:r>
          </w:p>
        </w:tc>
        <w:tc>
          <w:tcPr>
            <w:tcW w:w="1340" w:type="dxa"/>
            <w:tcBorders>
              <w:top w:val="nil"/>
              <w:left w:val="nil"/>
              <w:bottom w:val="nil"/>
              <w:right w:val="nil"/>
            </w:tcBorders>
            <w:shd w:val="clear" w:color="auto" w:fill="auto"/>
            <w:noWrap/>
            <w:vAlign w:val="bottom"/>
            <w:hideMark/>
          </w:tcPr>
          <w:p w14:paraId="15F0C39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68</w:t>
            </w:r>
          </w:p>
        </w:tc>
        <w:tc>
          <w:tcPr>
            <w:tcW w:w="1340" w:type="dxa"/>
            <w:tcBorders>
              <w:top w:val="nil"/>
              <w:left w:val="nil"/>
              <w:bottom w:val="nil"/>
              <w:right w:val="nil"/>
            </w:tcBorders>
            <w:shd w:val="clear" w:color="auto" w:fill="auto"/>
            <w:noWrap/>
            <w:vAlign w:val="bottom"/>
            <w:hideMark/>
          </w:tcPr>
          <w:p w14:paraId="508C2C74"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77,000</w:t>
            </w:r>
          </w:p>
        </w:tc>
        <w:tc>
          <w:tcPr>
            <w:tcW w:w="1340" w:type="dxa"/>
            <w:tcBorders>
              <w:top w:val="nil"/>
              <w:left w:val="nil"/>
              <w:bottom w:val="nil"/>
              <w:right w:val="nil"/>
            </w:tcBorders>
            <w:shd w:val="clear" w:color="auto" w:fill="auto"/>
            <w:noWrap/>
            <w:vAlign w:val="bottom"/>
            <w:hideMark/>
          </w:tcPr>
          <w:p w14:paraId="2C924B9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w:t>
            </w:r>
          </w:p>
        </w:tc>
        <w:tc>
          <w:tcPr>
            <w:tcW w:w="400" w:type="dxa"/>
            <w:tcBorders>
              <w:top w:val="nil"/>
              <w:left w:val="nil"/>
              <w:bottom w:val="nil"/>
              <w:right w:val="nil"/>
            </w:tcBorders>
            <w:shd w:val="clear" w:color="auto" w:fill="auto"/>
            <w:noWrap/>
            <w:vAlign w:val="bottom"/>
            <w:hideMark/>
          </w:tcPr>
          <w:p w14:paraId="036B87FA"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auto" w:fill="auto"/>
            <w:noWrap/>
            <w:vAlign w:val="bottom"/>
            <w:hideMark/>
          </w:tcPr>
          <w:p w14:paraId="4F4C2F4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74.2%</w:t>
            </w:r>
          </w:p>
        </w:tc>
        <w:tc>
          <w:tcPr>
            <w:tcW w:w="1340" w:type="dxa"/>
            <w:tcBorders>
              <w:top w:val="nil"/>
              <w:left w:val="nil"/>
              <w:bottom w:val="nil"/>
              <w:right w:val="nil"/>
            </w:tcBorders>
            <w:shd w:val="clear" w:color="auto" w:fill="auto"/>
            <w:noWrap/>
            <w:vAlign w:val="bottom"/>
            <w:hideMark/>
          </w:tcPr>
          <w:p w14:paraId="38BF80A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164</w:t>
            </w:r>
          </w:p>
        </w:tc>
        <w:tc>
          <w:tcPr>
            <w:tcW w:w="1340" w:type="dxa"/>
            <w:tcBorders>
              <w:top w:val="nil"/>
              <w:left w:val="nil"/>
              <w:bottom w:val="nil"/>
              <w:right w:val="nil"/>
            </w:tcBorders>
            <w:shd w:val="clear" w:color="auto" w:fill="auto"/>
            <w:noWrap/>
            <w:vAlign w:val="bottom"/>
            <w:hideMark/>
          </w:tcPr>
          <w:p w14:paraId="25B66A4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168,000</w:t>
            </w:r>
          </w:p>
        </w:tc>
        <w:tc>
          <w:tcPr>
            <w:tcW w:w="1340" w:type="dxa"/>
            <w:tcBorders>
              <w:top w:val="nil"/>
              <w:left w:val="nil"/>
              <w:bottom w:val="nil"/>
              <w:right w:val="nil"/>
            </w:tcBorders>
            <w:shd w:val="clear" w:color="auto" w:fill="auto"/>
            <w:noWrap/>
            <w:vAlign w:val="bottom"/>
            <w:hideMark/>
          </w:tcPr>
          <w:p w14:paraId="621895D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0%</w:t>
            </w:r>
          </w:p>
        </w:tc>
      </w:tr>
      <w:tr w:rsidR="00E128A2" w:rsidRPr="00E128A2" w14:paraId="080EC4FD" w14:textId="77777777" w:rsidTr="00835C62">
        <w:trPr>
          <w:trHeight w:val="300"/>
        </w:trPr>
        <w:tc>
          <w:tcPr>
            <w:tcW w:w="2780" w:type="dxa"/>
            <w:tcBorders>
              <w:top w:val="nil"/>
              <w:left w:val="nil"/>
              <w:bottom w:val="nil"/>
              <w:right w:val="nil"/>
            </w:tcBorders>
            <w:shd w:val="clear" w:color="auto" w:fill="F2F2F2" w:themeFill="background1" w:themeFillShade="F2"/>
            <w:noWrap/>
            <w:vAlign w:val="center"/>
            <w:hideMark/>
          </w:tcPr>
          <w:p w14:paraId="23C033DA"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Muslim</w:t>
            </w:r>
          </w:p>
        </w:tc>
        <w:tc>
          <w:tcPr>
            <w:tcW w:w="1381" w:type="dxa"/>
            <w:tcBorders>
              <w:top w:val="nil"/>
              <w:left w:val="nil"/>
              <w:bottom w:val="nil"/>
              <w:right w:val="nil"/>
            </w:tcBorders>
            <w:shd w:val="clear" w:color="auto" w:fill="F2F2F2" w:themeFill="background1" w:themeFillShade="F2"/>
            <w:noWrap/>
            <w:vAlign w:val="bottom"/>
            <w:hideMark/>
          </w:tcPr>
          <w:p w14:paraId="1F91F05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59.0%</w:t>
            </w:r>
          </w:p>
        </w:tc>
        <w:tc>
          <w:tcPr>
            <w:tcW w:w="1340" w:type="dxa"/>
            <w:tcBorders>
              <w:top w:val="nil"/>
              <w:left w:val="nil"/>
              <w:bottom w:val="nil"/>
              <w:right w:val="nil"/>
            </w:tcBorders>
            <w:shd w:val="clear" w:color="auto" w:fill="F2F2F2" w:themeFill="background1" w:themeFillShade="F2"/>
            <w:noWrap/>
            <w:vAlign w:val="bottom"/>
            <w:hideMark/>
          </w:tcPr>
          <w:p w14:paraId="3CBCF6CB"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441</w:t>
            </w:r>
          </w:p>
        </w:tc>
        <w:tc>
          <w:tcPr>
            <w:tcW w:w="1340" w:type="dxa"/>
            <w:tcBorders>
              <w:top w:val="nil"/>
              <w:left w:val="nil"/>
              <w:bottom w:val="nil"/>
              <w:right w:val="nil"/>
            </w:tcBorders>
            <w:shd w:val="clear" w:color="auto" w:fill="F2F2F2" w:themeFill="background1" w:themeFillShade="F2"/>
            <w:noWrap/>
            <w:vAlign w:val="bottom"/>
            <w:hideMark/>
          </w:tcPr>
          <w:p w14:paraId="3854996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740,000</w:t>
            </w:r>
          </w:p>
        </w:tc>
        <w:tc>
          <w:tcPr>
            <w:tcW w:w="1340" w:type="dxa"/>
            <w:tcBorders>
              <w:top w:val="nil"/>
              <w:left w:val="nil"/>
              <w:bottom w:val="nil"/>
              <w:right w:val="nil"/>
            </w:tcBorders>
            <w:shd w:val="clear" w:color="auto" w:fill="F2F2F2" w:themeFill="background1" w:themeFillShade="F2"/>
            <w:noWrap/>
            <w:vAlign w:val="bottom"/>
            <w:hideMark/>
          </w:tcPr>
          <w:p w14:paraId="208D94C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14%</w:t>
            </w:r>
          </w:p>
        </w:tc>
        <w:tc>
          <w:tcPr>
            <w:tcW w:w="400" w:type="dxa"/>
            <w:tcBorders>
              <w:top w:val="nil"/>
              <w:left w:val="nil"/>
              <w:bottom w:val="nil"/>
              <w:right w:val="nil"/>
            </w:tcBorders>
            <w:shd w:val="clear" w:color="auto" w:fill="F2F2F2" w:themeFill="background1" w:themeFillShade="F2"/>
            <w:noWrap/>
            <w:vAlign w:val="bottom"/>
            <w:hideMark/>
          </w:tcPr>
          <w:p w14:paraId="72907A84" w14:textId="77777777" w:rsidR="00E128A2" w:rsidRPr="00E128A2" w:rsidRDefault="00E128A2" w:rsidP="00E128A2">
            <w:pPr>
              <w:jc w:val="right"/>
              <w:rPr>
                <w:rFonts w:ascii="Calibri" w:hAnsi="Calibri" w:cs="Calibri"/>
                <w:color w:val="000000"/>
                <w:sz w:val="22"/>
                <w:szCs w:val="22"/>
                <w:lang w:eastAsia="en-GB"/>
              </w:rPr>
            </w:pPr>
          </w:p>
        </w:tc>
        <w:tc>
          <w:tcPr>
            <w:tcW w:w="1381" w:type="dxa"/>
            <w:tcBorders>
              <w:top w:val="nil"/>
              <w:left w:val="nil"/>
              <w:bottom w:val="nil"/>
              <w:right w:val="nil"/>
            </w:tcBorders>
            <w:shd w:val="clear" w:color="auto" w:fill="F2F2F2" w:themeFill="background1" w:themeFillShade="F2"/>
            <w:noWrap/>
            <w:vAlign w:val="bottom"/>
            <w:hideMark/>
          </w:tcPr>
          <w:p w14:paraId="2BB901F5"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58.4%</w:t>
            </w:r>
          </w:p>
        </w:tc>
        <w:tc>
          <w:tcPr>
            <w:tcW w:w="1340" w:type="dxa"/>
            <w:tcBorders>
              <w:top w:val="nil"/>
              <w:left w:val="nil"/>
              <w:bottom w:val="nil"/>
              <w:right w:val="nil"/>
            </w:tcBorders>
            <w:shd w:val="clear" w:color="auto" w:fill="F2F2F2" w:themeFill="background1" w:themeFillShade="F2"/>
            <w:noWrap/>
            <w:vAlign w:val="bottom"/>
            <w:hideMark/>
          </w:tcPr>
          <w:p w14:paraId="738CCBF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1,440</w:t>
            </w:r>
          </w:p>
        </w:tc>
        <w:tc>
          <w:tcPr>
            <w:tcW w:w="1340" w:type="dxa"/>
            <w:tcBorders>
              <w:top w:val="nil"/>
              <w:left w:val="nil"/>
              <w:bottom w:val="nil"/>
              <w:right w:val="nil"/>
            </w:tcBorders>
            <w:shd w:val="clear" w:color="auto" w:fill="F2F2F2" w:themeFill="background1" w:themeFillShade="F2"/>
            <w:noWrap/>
            <w:vAlign w:val="bottom"/>
            <w:hideMark/>
          </w:tcPr>
          <w:p w14:paraId="7B7A0398"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2,015,000</w:t>
            </w:r>
          </w:p>
        </w:tc>
        <w:tc>
          <w:tcPr>
            <w:tcW w:w="1340" w:type="dxa"/>
            <w:tcBorders>
              <w:top w:val="nil"/>
              <w:left w:val="nil"/>
              <w:bottom w:val="nil"/>
              <w:right w:val="nil"/>
            </w:tcBorders>
            <w:shd w:val="clear" w:color="auto" w:fill="F2F2F2" w:themeFill="background1" w:themeFillShade="F2"/>
            <w:noWrap/>
            <w:vAlign w:val="bottom"/>
            <w:hideMark/>
          </w:tcPr>
          <w:p w14:paraId="12E8CD0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w:t>
            </w:r>
          </w:p>
        </w:tc>
      </w:tr>
      <w:tr w:rsidR="00835C62" w:rsidRPr="00E128A2" w14:paraId="06B4E6A0" w14:textId="77777777" w:rsidTr="00835C62">
        <w:trPr>
          <w:trHeight w:val="300"/>
        </w:trPr>
        <w:tc>
          <w:tcPr>
            <w:tcW w:w="2780" w:type="dxa"/>
            <w:tcBorders>
              <w:top w:val="nil"/>
              <w:left w:val="nil"/>
              <w:bottom w:val="nil"/>
              <w:right w:val="nil"/>
            </w:tcBorders>
            <w:shd w:val="clear" w:color="auto" w:fill="auto"/>
            <w:noWrap/>
            <w:vAlign w:val="center"/>
            <w:hideMark/>
          </w:tcPr>
          <w:p w14:paraId="39A7D4E9"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Sikh</w:t>
            </w:r>
          </w:p>
        </w:tc>
        <w:tc>
          <w:tcPr>
            <w:tcW w:w="1381" w:type="dxa"/>
            <w:tcBorders>
              <w:top w:val="nil"/>
              <w:left w:val="nil"/>
              <w:bottom w:val="nil"/>
              <w:right w:val="nil"/>
            </w:tcBorders>
            <w:shd w:val="clear" w:color="auto" w:fill="auto"/>
            <w:noWrap/>
            <w:vAlign w:val="bottom"/>
            <w:hideMark/>
          </w:tcPr>
          <w:p w14:paraId="769FAE8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77.9%</w:t>
            </w:r>
          </w:p>
        </w:tc>
        <w:tc>
          <w:tcPr>
            <w:tcW w:w="1340" w:type="dxa"/>
            <w:tcBorders>
              <w:top w:val="nil"/>
              <w:left w:val="nil"/>
              <w:bottom w:val="nil"/>
              <w:right w:val="nil"/>
            </w:tcBorders>
            <w:shd w:val="clear" w:color="auto" w:fill="auto"/>
            <w:noWrap/>
            <w:vAlign w:val="bottom"/>
            <w:hideMark/>
          </w:tcPr>
          <w:p w14:paraId="66F87B77"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45</w:t>
            </w:r>
          </w:p>
        </w:tc>
        <w:tc>
          <w:tcPr>
            <w:tcW w:w="1340" w:type="dxa"/>
            <w:tcBorders>
              <w:top w:val="nil"/>
              <w:left w:val="nil"/>
              <w:bottom w:val="nil"/>
              <w:right w:val="nil"/>
            </w:tcBorders>
            <w:shd w:val="clear" w:color="auto" w:fill="auto"/>
            <w:noWrap/>
            <w:vAlign w:val="bottom"/>
            <w:hideMark/>
          </w:tcPr>
          <w:p w14:paraId="65A56410"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57,000</w:t>
            </w:r>
          </w:p>
        </w:tc>
        <w:tc>
          <w:tcPr>
            <w:tcW w:w="1340" w:type="dxa"/>
            <w:tcBorders>
              <w:top w:val="nil"/>
              <w:left w:val="nil"/>
              <w:bottom w:val="nil"/>
              <w:right w:val="nil"/>
            </w:tcBorders>
            <w:shd w:val="clear" w:color="auto" w:fill="auto"/>
            <w:noWrap/>
            <w:vAlign w:val="bottom"/>
            <w:hideMark/>
          </w:tcPr>
          <w:p w14:paraId="14FC9FD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w:t>
            </w:r>
          </w:p>
        </w:tc>
        <w:tc>
          <w:tcPr>
            <w:tcW w:w="400" w:type="dxa"/>
            <w:tcBorders>
              <w:top w:val="nil"/>
              <w:left w:val="nil"/>
              <w:bottom w:val="nil"/>
              <w:right w:val="nil"/>
            </w:tcBorders>
            <w:shd w:val="clear" w:color="auto" w:fill="auto"/>
            <w:noWrap/>
            <w:vAlign w:val="bottom"/>
            <w:hideMark/>
          </w:tcPr>
          <w:p w14:paraId="3A8DCA43"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nil"/>
              <w:right w:val="nil"/>
            </w:tcBorders>
            <w:shd w:val="clear" w:color="auto" w:fill="auto"/>
            <w:noWrap/>
            <w:vAlign w:val="bottom"/>
            <w:hideMark/>
          </w:tcPr>
          <w:p w14:paraId="6C95322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74.9%</w:t>
            </w:r>
          </w:p>
        </w:tc>
        <w:tc>
          <w:tcPr>
            <w:tcW w:w="1340" w:type="dxa"/>
            <w:tcBorders>
              <w:top w:val="nil"/>
              <w:left w:val="nil"/>
              <w:bottom w:val="nil"/>
              <w:right w:val="nil"/>
            </w:tcBorders>
            <w:shd w:val="clear" w:color="auto" w:fill="auto"/>
            <w:noWrap/>
            <w:vAlign w:val="bottom"/>
            <w:hideMark/>
          </w:tcPr>
          <w:p w14:paraId="32B2A6E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247</w:t>
            </w:r>
          </w:p>
        </w:tc>
        <w:tc>
          <w:tcPr>
            <w:tcW w:w="1340" w:type="dxa"/>
            <w:tcBorders>
              <w:top w:val="nil"/>
              <w:left w:val="nil"/>
              <w:bottom w:val="nil"/>
              <w:right w:val="nil"/>
            </w:tcBorders>
            <w:shd w:val="clear" w:color="auto" w:fill="auto"/>
            <w:noWrap/>
            <w:vAlign w:val="bottom"/>
            <w:hideMark/>
          </w:tcPr>
          <w:p w14:paraId="0ABA2C4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247,000</w:t>
            </w:r>
          </w:p>
        </w:tc>
        <w:tc>
          <w:tcPr>
            <w:tcW w:w="1340" w:type="dxa"/>
            <w:tcBorders>
              <w:top w:val="nil"/>
              <w:left w:val="nil"/>
              <w:bottom w:val="nil"/>
              <w:right w:val="nil"/>
            </w:tcBorders>
            <w:shd w:val="clear" w:color="auto" w:fill="auto"/>
            <w:noWrap/>
            <w:vAlign w:val="bottom"/>
            <w:hideMark/>
          </w:tcPr>
          <w:p w14:paraId="2340C43C"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w:t>
            </w:r>
          </w:p>
        </w:tc>
      </w:tr>
      <w:tr w:rsidR="00E128A2" w:rsidRPr="00E128A2" w14:paraId="6C90002D" w14:textId="77777777" w:rsidTr="00835C62">
        <w:trPr>
          <w:trHeight w:val="315"/>
        </w:trPr>
        <w:tc>
          <w:tcPr>
            <w:tcW w:w="2780" w:type="dxa"/>
            <w:tcBorders>
              <w:top w:val="nil"/>
              <w:left w:val="nil"/>
              <w:bottom w:val="single" w:sz="12" w:space="0" w:color="auto"/>
              <w:right w:val="nil"/>
            </w:tcBorders>
            <w:shd w:val="clear" w:color="auto" w:fill="F2F2F2" w:themeFill="background1" w:themeFillShade="F2"/>
            <w:noWrap/>
            <w:vAlign w:val="center"/>
            <w:hideMark/>
          </w:tcPr>
          <w:p w14:paraId="65003DC6"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xml:space="preserve">  Any Other Religion</w:t>
            </w:r>
          </w:p>
        </w:tc>
        <w:tc>
          <w:tcPr>
            <w:tcW w:w="1381" w:type="dxa"/>
            <w:tcBorders>
              <w:top w:val="nil"/>
              <w:left w:val="nil"/>
              <w:bottom w:val="single" w:sz="12" w:space="0" w:color="auto"/>
              <w:right w:val="nil"/>
            </w:tcBorders>
            <w:shd w:val="clear" w:color="auto" w:fill="F2F2F2" w:themeFill="background1" w:themeFillShade="F2"/>
            <w:noWrap/>
            <w:vAlign w:val="bottom"/>
            <w:hideMark/>
          </w:tcPr>
          <w:p w14:paraId="554EB0D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69.0%</w:t>
            </w:r>
          </w:p>
        </w:tc>
        <w:tc>
          <w:tcPr>
            <w:tcW w:w="1340" w:type="dxa"/>
            <w:tcBorders>
              <w:top w:val="nil"/>
              <w:left w:val="nil"/>
              <w:bottom w:val="single" w:sz="12" w:space="0" w:color="auto"/>
              <w:right w:val="nil"/>
            </w:tcBorders>
            <w:shd w:val="clear" w:color="auto" w:fill="F2F2F2" w:themeFill="background1" w:themeFillShade="F2"/>
            <w:noWrap/>
            <w:vAlign w:val="bottom"/>
            <w:hideMark/>
          </w:tcPr>
          <w:p w14:paraId="46E4099E"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94</w:t>
            </w:r>
          </w:p>
        </w:tc>
        <w:tc>
          <w:tcPr>
            <w:tcW w:w="1340" w:type="dxa"/>
            <w:tcBorders>
              <w:top w:val="nil"/>
              <w:left w:val="nil"/>
              <w:bottom w:val="single" w:sz="12" w:space="0" w:color="auto"/>
              <w:right w:val="nil"/>
            </w:tcBorders>
            <w:shd w:val="clear" w:color="auto" w:fill="F2F2F2" w:themeFill="background1" w:themeFillShade="F2"/>
            <w:noWrap/>
            <w:vAlign w:val="bottom"/>
            <w:hideMark/>
          </w:tcPr>
          <w:p w14:paraId="3551CB7D"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111,000</w:t>
            </w:r>
          </w:p>
        </w:tc>
        <w:tc>
          <w:tcPr>
            <w:tcW w:w="1340" w:type="dxa"/>
            <w:tcBorders>
              <w:top w:val="nil"/>
              <w:left w:val="nil"/>
              <w:bottom w:val="single" w:sz="12" w:space="0" w:color="auto"/>
              <w:right w:val="nil"/>
            </w:tcBorders>
            <w:shd w:val="clear" w:color="auto" w:fill="F2F2F2" w:themeFill="background1" w:themeFillShade="F2"/>
            <w:noWrap/>
            <w:vAlign w:val="bottom"/>
            <w:hideMark/>
          </w:tcPr>
          <w:p w14:paraId="1DF85321"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w:t>
            </w:r>
          </w:p>
        </w:tc>
        <w:tc>
          <w:tcPr>
            <w:tcW w:w="400" w:type="dxa"/>
            <w:tcBorders>
              <w:top w:val="nil"/>
              <w:left w:val="nil"/>
              <w:bottom w:val="single" w:sz="12" w:space="0" w:color="auto"/>
              <w:right w:val="nil"/>
            </w:tcBorders>
            <w:shd w:val="clear" w:color="auto" w:fill="F2F2F2" w:themeFill="background1" w:themeFillShade="F2"/>
            <w:noWrap/>
            <w:vAlign w:val="bottom"/>
            <w:hideMark/>
          </w:tcPr>
          <w:p w14:paraId="5A99CEDC" w14:textId="77777777" w:rsidR="00E128A2" w:rsidRPr="00E128A2" w:rsidRDefault="00E128A2" w:rsidP="00E128A2">
            <w:pPr>
              <w:rPr>
                <w:rFonts w:ascii="Calibri" w:hAnsi="Calibri" w:cs="Calibri"/>
                <w:color w:val="000000"/>
                <w:sz w:val="22"/>
                <w:szCs w:val="22"/>
                <w:lang w:eastAsia="en-GB"/>
              </w:rPr>
            </w:pPr>
            <w:r w:rsidRPr="00E128A2">
              <w:rPr>
                <w:rFonts w:ascii="Calibri" w:hAnsi="Calibri" w:cs="Calibri"/>
                <w:color w:val="000000"/>
                <w:sz w:val="22"/>
                <w:szCs w:val="22"/>
                <w:lang w:eastAsia="en-GB"/>
              </w:rPr>
              <w:t> </w:t>
            </w:r>
          </w:p>
        </w:tc>
        <w:tc>
          <w:tcPr>
            <w:tcW w:w="1381" w:type="dxa"/>
            <w:tcBorders>
              <w:top w:val="nil"/>
              <w:left w:val="nil"/>
              <w:bottom w:val="single" w:sz="12" w:space="0" w:color="auto"/>
              <w:right w:val="nil"/>
            </w:tcBorders>
            <w:shd w:val="clear" w:color="auto" w:fill="F2F2F2" w:themeFill="background1" w:themeFillShade="F2"/>
            <w:noWrap/>
            <w:vAlign w:val="bottom"/>
            <w:hideMark/>
          </w:tcPr>
          <w:p w14:paraId="59A1BEC3"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69.9%</w:t>
            </w:r>
          </w:p>
        </w:tc>
        <w:tc>
          <w:tcPr>
            <w:tcW w:w="1340" w:type="dxa"/>
            <w:tcBorders>
              <w:top w:val="nil"/>
              <w:left w:val="nil"/>
              <w:bottom w:val="single" w:sz="12" w:space="0" w:color="auto"/>
              <w:right w:val="nil"/>
            </w:tcBorders>
            <w:shd w:val="clear" w:color="auto" w:fill="F2F2F2" w:themeFill="background1" w:themeFillShade="F2"/>
            <w:noWrap/>
            <w:vAlign w:val="bottom"/>
            <w:hideMark/>
          </w:tcPr>
          <w:p w14:paraId="2D202DCF"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661</w:t>
            </w:r>
          </w:p>
        </w:tc>
        <w:tc>
          <w:tcPr>
            <w:tcW w:w="1340" w:type="dxa"/>
            <w:tcBorders>
              <w:top w:val="nil"/>
              <w:left w:val="nil"/>
              <w:bottom w:val="single" w:sz="12" w:space="0" w:color="auto"/>
              <w:right w:val="nil"/>
            </w:tcBorders>
            <w:shd w:val="clear" w:color="auto" w:fill="F2F2F2" w:themeFill="background1" w:themeFillShade="F2"/>
            <w:noWrap/>
            <w:vAlign w:val="bottom"/>
            <w:hideMark/>
          </w:tcPr>
          <w:p w14:paraId="468A386A"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642,000</w:t>
            </w:r>
          </w:p>
        </w:tc>
        <w:tc>
          <w:tcPr>
            <w:tcW w:w="1340" w:type="dxa"/>
            <w:tcBorders>
              <w:top w:val="nil"/>
              <w:left w:val="nil"/>
              <w:bottom w:val="single" w:sz="12" w:space="0" w:color="auto"/>
              <w:right w:val="nil"/>
            </w:tcBorders>
            <w:shd w:val="clear" w:color="auto" w:fill="F2F2F2" w:themeFill="background1" w:themeFillShade="F2"/>
            <w:noWrap/>
            <w:vAlign w:val="bottom"/>
            <w:hideMark/>
          </w:tcPr>
          <w:p w14:paraId="3FA308A9" w14:textId="77777777" w:rsidR="00E128A2" w:rsidRPr="00E128A2" w:rsidRDefault="00E128A2" w:rsidP="00E128A2">
            <w:pPr>
              <w:jc w:val="right"/>
              <w:rPr>
                <w:rFonts w:ascii="Calibri" w:hAnsi="Calibri" w:cs="Calibri"/>
                <w:color w:val="000000"/>
                <w:sz w:val="22"/>
                <w:szCs w:val="22"/>
                <w:lang w:eastAsia="en-GB"/>
              </w:rPr>
            </w:pPr>
            <w:r w:rsidRPr="00E128A2">
              <w:rPr>
                <w:rFonts w:ascii="Calibri" w:hAnsi="Calibri" w:cs="Calibri"/>
                <w:color w:val="000000"/>
                <w:sz w:val="22"/>
                <w:szCs w:val="22"/>
                <w:lang w:eastAsia="en-GB"/>
              </w:rPr>
              <w:t>2%</w:t>
            </w:r>
          </w:p>
        </w:tc>
      </w:tr>
    </w:tbl>
    <w:p w14:paraId="19118B4A" w14:textId="77777777" w:rsidR="006D0913" w:rsidRDefault="006D0913" w:rsidP="004A3A7E">
      <w:pPr>
        <w:sectPr w:rsidR="006D0913" w:rsidSect="006D0913">
          <w:pgSz w:w="16838" w:h="11906" w:orient="landscape"/>
          <w:pgMar w:top="1440" w:right="1440" w:bottom="1440" w:left="1440" w:header="709" w:footer="709" w:gutter="0"/>
          <w:cols w:space="708"/>
          <w:docGrid w:linePitch="360"/>
        </w:sectPr>
      </w:pPr>
    </w:p>
    <w:p w14:paraId="49C88B90" w14:textId="2D9EF0AD" w:rsidR="004A3A7E" w:rsidRDefault="004A3A7E" w:rsidP="004A3A7E"/>
    <w:p w14:paraId="39B1172E" w14:textId="67CDA387" w:rsidR="003377B7" w:rsidRDefault="00E10FCC" w:rsidP="007E6C66">
      <w:pPr>
        <w:pStyle w:val="Subtitle"/>
      </w:pPr>
      <w:r>
        <w:t xml:space="preserve">APPENDIX: </w:t>
      </w:r>
      <w:r w:rsidR="002F204E">
        <w:t>Other models and i</w:t>
      </w:r>
      <w:r w:rsidR="007A3C08">
        <w:t>nterpreting the coefficients</w:t>
      </w:r>
    </w:p>
    <w:p w14:paraId="238B857D" w14:textId="09E76FF1" w:rsidR="00E21258" w:rsidRDefault="009D7242" w:rsidP="00115EE8">
      <w:r>
        <w:t>E</w:t>
      </w:r>
      <w:r w:rsidR="00E21258">
        <w:t xml:space="preserve">quation </w:t>
      </w:r>
      <w:r>
        <w:t xml:space="preserve">(1) </w:t>
      </w:r>
      <w:r w:rsidR="00E21258">
        <w:t xml:space="preserve">above is made as simple as possible by </w:t>
      </w:r>
      <w:proofErr w:type="spellStart"/>
      <w:r w:rsidR="00E21258">
        <w:t>subsetting</w:t>
      </w:r>
      <w:proofErr w:type="spellEnd"/>
      <w:r w:rsidR="00E21258">
        <w:t xml:space="preserve"> our original LFS dataset, which contains both men and women who can be parents and non-parents. It is not clear whether </w:t>
      </w:r>
      <w:proofErr w:type="spellStart"/>
      <w:r w:rsidR="00E21258">
        <w:t>subsetting</w:t>
      </w:r>
      <w:proofErr w:type="spellEnd"/>
      <w:r w:rsidR="00E21258">
        <w:t xml:space="preserve"> affects our regressions negatively, apart from reducing the sample size.</w:t>
      </w:r>
      <w:r w:rsidR="00EF74BD">
        <w:rPr>
          <w:rStyle w:val="FootnoteReference"/>
        </w:rPr>
        <w:footnoteReference w:id="7"/>
      </w:r>
    </w:p>
    <w:p w14:paraId="7EB1416D" w14:textId="7127F39F" w:rsidR="00E21258" w:rsidRDefault="00E21258" w:rsidP="00115EE8"/>
    <w:p w14:paraId="50F0DEBF" w14:textId="6A042DD8" w:rsidR="00E21258" w:rsidRDefault="00E21258" w:rsidP="00115EE8">
      <w:r>
        <w:t xml:space="preserve">We could also identify the gap using the full dataset, though the equation would be more complex and involve </w:t>
      </w:r>
      <w:proofErr w:type="gramStart"/>
      <w:r>
        <w:t>a number of</w:t>
      </w:r>
      <w:proofErr w:type="gramEnd"/>
      <w:r>
        <w:t xml:space="preserve"> interaction terms:</w:t>
      </w:r>
    </w:p>
    <w:p w14:paraId="0AF40B81" w14:textId="4B48EF07" w:rsidR="00E21258" w:rsidRDefault="00E21258" w:rsidP="00115E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072"/>
        <w:gridCol w:w="496"/>
      </w:tblGrid>
      <w:tr w:rsidR="009D7242" w14:paraId="4B7DD563" w14:textId="77777777" w:rsidTr="004A4471">
        <w:tc>
          <w:tcPr>
            <w:tcW w:w="675" w:type="dxa"/>
          </w:tcPr>
          <w:p w14:paraId="47025F41" w14:textId="77777777" w:rsidR="009D7242" w:rsidRDefault="009D7242" w:rsidP="004A4471"/>
        </w:tc>
        <w:tc>
          <w:tcPr>
            <w:tcW w:w="8080" w:type="dxa"/>
          </w:tcPr>
          <w:p w14:paraId="410D155C" w14:textId="2859D313" w:rsidR="009D7242" w:rsidRDefault="009D7242" w:rsidP="004A4471">
            <m:oMathPara>
              <m:oMath>
                <m:r>
                  <w:rPr>
                    <w:rFonts w:ascii="Cambria Math" w:hAnsi="Cambria Math"/>
                  </w:rPr>
                  <m:t>EmpRate=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Londoner+</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Parent+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Female+</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Londoner×Parent+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Londoner×Female+</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Parent×Female+</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7</m:t>
                    </m:r>
                  </m:sub>
                </m:sSub>
                <m:r>
                  <w:rPr>
                    <w:rFonts w:ascii="Cambria Math" w:hAnsi="Cambria Math"/>
                  </w:rPr>
                  <m:t>Londoner×Parent×Female+</m:t>
                </m:r>
                <m:r>
                  <m:rPr>
                    <m:sty m:val="bi"/>
                  </m:rPr>
                  <w:rPr>
                    <w:rFonts w:ascii="Cambria Math" w:hAnsi="Cambria Math"/>
                  </w:rPr>
                  <m:t>Xβ</m:t>
                </m:r>
              </m:oMath>
            </m:oMathPara>
          </w:p>
        </w:tc>
        <w:tc>
          <w:tcPr>
            <w:tcW w:w="487" w:type="dxa"/>
          </w:tcPr>
          <w:p w14:paraId="2DF92E9C" w14:textId="325B9C00" w:rsidR="009D7242" w:rsidRDefault="009D7242" w:rsidP="004A4471">
            <w:r>
              <w:t>(2)</w:t>
            </w:r>
          </w:p>
        </w:tc>
      </w:tr>
    </w:tbl>
    <w:p w14:paraId="4806C6B8" w14:textId="77777777" w:rsidR="009D7242" w:rsidRDefault="009D7242" w:rsidP="00115EE8"/>
    <w:p w14:paraId="239B6C8A" w14:textId="655C0123" w:rsidR="00D161F4" w:rsidRDefault="00017ADE" w:rsidP="00115EE8">
      <w:r>
        <w:t xml:space="preserve">When using a regression with several dummies, we need to be careful to </w:t>
      </w:r>
      <w:r w:rsidR="00D161F4">
        <w:t xml:space="preserve">activate the correct dummies to compare the </w:t>
      </w:r>
      <w:r>
        <w:t xml:space="preserve">relevant </w:t>
      </w:r>
      <w:r w:rsidR="00D161F4">
        <w:t>groups</w:t>
      </w:r>
      <w:r>
        <w:t>. For the simple model, the base case</w:t>
      </w:r>
      <w:r w:rsidR="00D161F4">
        <w:t xml:space="preserve"> where all dummies are inactive</w:t>
      </w:r>
      <w:r>
        <w:t xml:space="preserve"> is a female parent living outside Londoner, as the data is already </w:t>
      </w:r>
      <w:proofErr w:type="spellStart"/>
      <w:r>
        <w:t>subsetted</w:t>
      </w:r>
      <w:proofErr w:type="spellEnd"/>
      <w:r>
        <w:t>. For the more complex equation, it would</w:t>
      </w:r>
      <w:r w:rsidR="009D7242">
        <w:t xml:space="preserve"> instead</w:t>
      </w:r>
      <w:r>
        <w:t xml:space="preserve"> be a non-parent male non-Londoner. </w:t>
      </w:r>
    </w:p>
    <w:p w14:paraId="334E7142" w14:textId="77777777" w:rsidR="00D161F4" w:rsidRDefault="00D161F4" w:rsidP="00115EE8"/>
    <w:p w14:paraId="00FB2FF7" w14:textId="6BD5E909" w:rsidR="00E21258" w:rsidRDefault="00017ADE" w:rsidP="00115EE8">
      <w:r>
        <w:t>To</w:t>
      </w:r>
      <w:r w:rsidR="00D161F4">
        <w:t xml:space="preserve"> correctly</w:t>
      </w:r>
      <w:r>
        <w:t xml:space="preserve"> compare female parents inside and outside London, we need to activate the relevant dummies </w:t>
      </w:r>
      <w:r w:rsidR="009D7242">
        <w:t xml:space="preserve">in Equation (2) </w:t>
      </w:r>
      <w:r>
        <w:t>and compare the estimated employment rates:</w:t>
      </w:r>
    </w:p>
    <w:p w14:paraId="48604B78" w14:textId="313C1F00" w:rsidR="00017ADE" w:rsidRDefault="00017ADE" w:rsidP="00115EE8"/>
    <w:p w14:paraId="6A7E05C2" w14:textId="0A4243DA" w:rsidR="00017ADE" w:rsidRDefault="00017ADE" w:rsidP="00017ADE">
      <w:pPr>
        <w:pStyle w:val="ListParagraph"/>
        <w:numPr>
          <w:ilvl w:val="0"/>
          <w:numId w:val="2"/>
        </w:numPr>
      </w:pPr>
      <w:r>
        <w:t xml:space="preserve">Female parents not in London: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oMath>
    </w:p>
    <w:p w14:paraId="5440DCBC" w14:textId="212248E1" w:rsidR="00017ADE" w:rsidRDefault="00017ADE" w:rsidP="00017ADE">
      <w:pPr>
        <w:pStyle w:val="ListParagraph"/>
        <w:numPr>
          <w:ilvl w:val="0"/>
          <w:numId w:val="2"/>
        </w:numPr>
      </w:pPr>
      <w:r>
        <w:t xml:space="preserve">Female parents in London: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oMath>
    </w:p>
    <w:p w14:paraId="3B529DA1" w14:textId="32576E16" w:rsidR="00D161F4" w:rsidRDefault="00D161F4" w:rsidP="00D161F4"/>
    <w:p w14:paraId="680658AA" w14:textId="730DB4D0" w:rsidR="00D161F4" w:rsidRDefault="00D161F4" w:rsidP="00D161F4">
      <w:r>
        <w:t xml:space="preserve">The difference between these two groups boils down to the coefficients activated when the dummy </w:t>
      </w:r>
      <m:oMath>
        <m:r>
          <w:rPr>
            <w:rFonts w:ascii="Cambria Math" w:hAnsi="Cambria Math"/>
          </w:rPr>
          <m:t>Londoner=1</m:t>
        </m:r>
      </m:oMath>
      <w:r>
        <w:t xml:space="preserve">, or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r>
          <m:rPr>
            <m:sty m:val="p"/>
          </m:rPr>
          <w:rPr>
            <w:rFonts w:ascii="Cambria Math" w:hAnsi="Cambria Math"/>
          </w:rPr>
          <m:t>Δ</m:t>
        </m:r>
      </m:oMath>
      <w:r>
        <w:t xml:space="preserve">. </w:t>
      </w:r>
    </w:p>
    <w:p w14:paraId="2CD9384E" w14:textId="77777777" w:rsidR="00D161F4" w:rsidRDefault="00D161F4" w:rsidP="00D161F4"/>
    <w:p w14:paraId="5F271E3A" w14:textId="7A39A62B" w:rsidR="00D161F4" w:rsidRDefault="00D161F4" w:rsidP="00D161F4">
      <w:r>
        <w:t xml:space="preserve">When performing the regressions, we can see that the coefficients indeed sum up to the same gap regardless of specification. However, the sheer amount of interaction terms needed make the models cumbersome, so we </w:t>
      </w:r>
      <w:r w:rsidR="00233DC5">
        <w:t>use</w:t>
      </w:r>
      <w:r>
        <w:t xml:space="preserve"> the simple model.</w:t>
      </w:r>
    </w:p>
    <w:p w14:paraId="7194B396" w14:textId="70BA76FA" w:rsidR="00D161F4" w:rsidRDefault="00D161F4" w:rsidP="00D161F4"/>
    <w:p w14:paraId="3C734DD4" w14:textId="2C2944DB" w:rsidR="00D161F4" w:rsidRDefault="00D161F4" w:rsidP="00D161F4">
      <w:r>
        <w:t xml:space="preserve">An important caveat is that the interpretation of coefficients on the demographic covariates are less broad in </w:t>
      </w:r>
      <w:r w:rsidR="009D7242">
        <w:t>Equation (1)</w:t>
      </w:r>
      <w:r>
        <w:t xml:space="preserve">. The coefficient on the dummy for disability would indicate the effect for the whole population in </w:t>
      </w:r>
      <w:r w:rsidR="009D7242">
        <w:t>Equation (2)</w:t>
      </w:r>
      <w:r>
        <w:t xml:space="preserve">, but when using the female-parent-only dataset, the coefficient only tells us which effect disability has on that specific sub-group. </w:t>
      </w:r>
    </w:p>
    <w:p w14:paraId="3032B717" w14:textId="77777777" w:rsidR="00E21258" w:rsidRDefault="00E21258" w:rsidP="00115EE8"/>
    <w:p w14:paraId="75A1B475" w14:textId="77777777" w:rsidR="007A3C08" w:rsidRPr="007A3C08" w:rsidRDefault="007A3C08" w:rsidP="007A3C08"/>
    <w:p w14:paraId="0FCAA774" w14:textId="77777777" w:rsidR="003377B7" w:rsidRDefault="003377B7" w:rsidP="00CB1DF1"/>
    <w:p w14:paraId="09BD71E2" w14:textId="77777777" w:rsidR="003377B7" w:rsidRDefault="003377B7" w:rsidP="00CB1DF1"/>
    <w:p w14:paraId="35EC635F" w14:textId="77777777" w:rsidR="003377B7" w:rsidRPr="004E36FD" w:rsidRDefault="003377B7" w:rsidP="00CB1DF1"/>
    <w:sectPr w:rsidR="003377B7" w:rsidRPr="004E36FD" w:rsidSect="00AF22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mmar Ljubijankic" w:date="2023-03-31T16:44:00Z" w:initials="AL">
    <w:p w14:paraId="585974A3" w14:textId="2499E0E8" w:rsidR="00546E6E" w:rsidRDefault="00546E6E" w:rsidP="00546E6E">
      <w:pPr>
        <w:pStyle w:val="CommentText"/>
      </w:pPr>
      <w:r>
        <w:rPr>
          <w:rStyle w:val="CommentReference"/>
        </w:rPr>
        <w:annotationRef/>
      </w:r>
      <w:r>
        <w:t xml:space="preserve">I would prefer a better term for what I am trying to describe, which in a sense is “correlation between X and the employment rate”, as all other words I can think of imply some sort of causality. </w:t>
      </w:r>
    </w:p>
    <w:p w14:paraId="7ADC65A8" w14:textId="77777777" w:rsidR="00546E6E" w:rsidRDefault="00546E6E" w:rsidP="00546E6E">
      <w:pPr>
        <w:pStyle w:val="CommentText"/>
      </w:pPr>
    </w:p>
    <w:p w14:paraId="3D8E2C81" w14:textId="7434D311" w:rsidR="00546E6E" w:rsidRDefault="00546E6E" w:rsidP="00546E6E">
      <w:pPr>
        <w:pStyle w:val="CommentText"/>
      </w:pPr>
      <w:r>
        <w:t>I may just need to reword the section to be wordier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8E2C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8C78" w16cex:dateUtc="2023-03-31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E2C81" w16cid:durableId="27D18C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B8D40" w14:textId="77777777" w:rsidR="0085031A" w:rsidRDefault="0085031A" w:rsidP="00C74240">
      <w:r>
        <w:separator/>
      </w:r>
    </w:p>
  </w:endnote>
  <w:endnote w:type="continuationSeparator" w:id="0">
    <w:p w14:paraId="392B4752" w14:textId="77777777" w:rsidR="0085031A" w:rsidRDefault="0085031A" w:rsidP="00C7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49A7" w14:textId="77777777" w:rsidR="0085031A" w:rsidRDefault="0085031A" w:rsidP="00C74240">
      <w:r>
        <w:separator/>
      </w:r>
    </w:p>
  </w:footnote>
  <w:footnote w:type="continuationSeparator" w:id="0">
    <w:p w14:paraId="479ACD58" w14:textId="77777777" w:rsidR="0085031A" w:rsidRDefault="0085031A" w:rsidP="00C74240">
      <w:r>
        <w:continuationSeparator/>
      </w:r>
    </w:p>
  </w:footnote>
  <w:footnote w:id="1">
    <w:p w14:paraId="37E9114C" w14:textId="308705A4" w:rsidR="00233DC5" w:rsidRDefault="00233DC5">
      <w:pPr>
        <w:pStyle w:val="FootnoteText"/>
      </w:pPr>
      <w:r>
        <w:rPr>
          <w:rStyle w:val="FootnoteReference"/>
        </w:rPr>
        <w:footnoteRef/>
      </w:r>
      <w:r>
        <w:t xml:space="preserve"> Based on LFS Households data in 2022. Birmingham saw a similar and possibly even larger gap in the data.</w:t>
      </w:r>
    </w:p>
  </w:footnote>
  <w:footnote w:id="2">
    <w:p w14:paraId="156D5DB8" w14:textId="3B7E95C8" w:rsidR="00C74240" w:rsidRPr="00B91C8D" w:rsidRDefault="00C74240">
      <w:pPr>
        <w:pStyle w:val="FootnoteText"/>
      </w:pPr>
      <w:r>
        <w:rPr>
          <w:rStyle w:val="FootnoteReference"/>
        </w:rPr>
        <w:footnoteRef/>
      </w:r>
      <w:r>
        <w:t xml:space="preserve"> We may be interested in investigating causality </w:t>
      </w:r>
      <w:r w:rsidRPr="00B91C8D">
        <w:rPr>
          <w:i/>
          <w:iCs/>
        </w:rPr>
        <w:t>once</w:t>
      </w:r>
      <w:r w:rsidR="00B91C8D">
        <w:rPr>
          <w:i/>
          <w:iCs/>
        </w:rPr>
        <w:t xml:space="preserve"> </w:t>
      </w:r>
      <w:r w:rsidR="00B91C8D" w:rsidRPr="00B91C8D">
        <w:t xml:space="preserve">we’ve established a </w:t>
      </w:r>
      <w:r w:rsidR="003D41ED">
        <w:t>likely</w:t>
      </w:r>
      <w:r w:rsidR="00B91C8D" w:rsidRPr="00B91C8D">
        <w:t xml:space="preserve"> correlation</w:t>
      </w:r>
      <w:r w:rsidR="00B91C8D">
        <w:t xml:space="preserve">. </w:t>
      </w:r>
      <w:r w:rsidR="003D41ED">
        <w:t xml:space="preserve">We also attempt to avoid perfect collinearity as </w:t>
      </w:r>
      <w:r w:rsidR="00626F94">
        <w:t xml:space="preserve">it may </w:t>
      </w:r>
      <w:r w:rsidR="002F204E">
        <w:t>provide spurious results</w:t>
      </w:r>
      <w:r w:rsidR="00626F94">
        <w:t xml:space="preserve"> when </w:t>
      </w:r>
      <w:r w:rsidR="002F204E">
        <w:t xml:space="preserve">the </w:t>
      </w:r>
      <w:r w:rsidR="00626F94">
        <w:t xml:space="preserve">coefficients merely lose significance due to </w:t>
      </w:r>
      <w:r w:rsidR="00663F81">
        <w:t>a loss of precision in the estimates</w:t>
      </w:r>
      <w:r w:rsidR="002F204E">
        <w:t>.</w:t>
      </w:r>
    </w:p>
  </w:footnote>
  <w:footnote w:id="3">
    <w:p w14:paraId="2BE47171" w14:textId="678846FA" w:rsidR="00E2498E" w:rsidRDefault="00E2498E" w:rsidP="00E2498E">
      <w:pPr>
        <w:pStyle w:val="FootnoteText"/>
      </w:pPr>
      <w:r>
        <w:rPr>
          <w:rStyle w:val="FootnoteReference"/>
        </w:rPr>
        <w:footnoteRef/>
      </w:r>
      <w:r>
        <w:t xml:space="preserve"> The data used for the regressions exclude Northern Ireland </w:t>
      </w:r>
      <w:r>
        <w:t>as respondents are not asked about their religion there. All models therefore use the same number of observations.</w:t>
      </w:r>
    </w:p>
  </w:footnote>
  <w:footnote w:id="4">
    <w:p w14:paraId="675752DD" w14:textId="08F472A4" w:rsidR="003E5FEB" w:rsidRDefault="003E5FEB">
      <w:pPr>
        <w:pStyle w:val="FootnoteText"/>
      </w:pPr>
      <w:r>
        <w:rPr>
          <w:rStyle w:val="FootnoteReference"/>
        </w:rPr>
        <w:footnoteRef/>
      </w:r>
      <w:r>
        <w:t xml:space="preserve"> </w:t>
      </w:r>
      <w:r w:rsidR="00407BAC">
        <w:t>The pseudo-R</w:t>
      </w:r>
      <w:r w:rsidR="00407BAC">
        <w:rPr>
          <w:vertAlign w:val="superscript"/>
        </w:rPr>
        <w:t>2</w:t>
      </w:r>
      <w:r w:rsidR="00407BAC">
        <w:t xml:space="preserve"> is 0.16 for the full model while not exceeding 0.06 for any of the other models</w:t>
      </w:r>
      <w:r>
        <w:t xml:space="preserve">. </w:t>
      </w:r>
    </w:p>
  </w:footnote>
  <w:footnote w:id="5">
    <w:p w14:paraId="6D431BBF" w14:textId="2D5002EA" w:rsidR="00A1626C" w:rsidRDefault="00A1626C">
      <w:pPr>
        <w:pStyle w:val="FootnoteText"/>
      </w:pPr>
      <w:r>
        <w:rPr>
          <w:rStyle w:val="FootnoteReference"/>
        </w:rPr>
        <w:footnoteRef/>
      </w:r>
      <w:r>
        <w:t xml:space="preserve"> Interpreting single coefficients also imply keeping all other values constant, which in some cases appears unrealistic: religion and ethnicity are likely to be highly correlated, for instance.</w:t>
      </w:r>
    </w:p>
  </w:footnote>
  <w:footnote w:id="6">
    <w:p w14:paraId="44669EE3" w14:textId="71ACF339" w:rsidR="00164255" w:rsidRDefault="00164255">
      <w:pPr>
        <w:pStyle w:val="FootnoteText"/>
      </w:pPr>
      <w:r>
        <w:rPr>
          <w:rStyle w:val="FootnoteReference"/>
        </w:rPr>
        <w:footnoteRef/>
      </w:r>
      <w:r>
        <w:t xml:space="preserve"> These tables include all </w:t>
      </w:r>
      <w:r w:rsidR="00103298">
        <w:t>people aged 16-64</w:t>
      </w:r>
      <w:r>
        <w:t>, including men and non-parents. The weighted counts have been rounded to nearest thousand.</w:t>
      </w:r>
    </w:p>
  </w:footnote>
  <w:footnote w:id="7">
    <w:p w14:paraId="23D2EA96" w14:textId="6F4F358B" w:rsidR="00EF74BD" w:rsidRDefault="00EF74BD">
      <w:pPr>
        <w:pStyle w:val="FootnoteText"/>
      </w:pPr>
      <w:r>
        <w:rPr>
          <w:rStyle w:val="FootnoteReference"/>
        </w:rPr>
        <w:footnoteRef/>
      </w:r>
      <w:r>
        <w:t xml:space="preserve"> It is possible the reduced sample size affects our results. While the gap is not significant when controlling for ethnicity in our main model, it continues to be significant as an interacted term when using a larger dataset. However, it is more difficult to interpret the combined significance of multiple coefficients in an interacted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12478"/>
    <w:multiLevelType w:val="hybridMultilevel"/>
    <w:tmpl w:val="B69C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AE18D5"/>
    <w:multiLevelType w:val="hybridMultilevel"/>
    <w:tmpl w:val="A51E0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mar Ljubijankic">
    <w15:presenceInfo w15:providerId="None" w15:userId="Ammar Ljubijank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86AF2"/>
    <w:rsid w:val="000136B9"/>
    <w:rsid w:val="00017ADE"/>
    <w:rsid w:val="00086AF2"/>
    <w:rsid w:val="0008725E"/>
    <w:rsid w:val="0009207E"/>
    <w:rsid w:val="000A51C6"/>
    <w:rsid w:val="00103298"/>
    <w:rsid w:val="00115EE8"/>
    <w:rsid w:val="0015533D"/>
    <w:rsid w:val="00164255"/>
    <w:rsid w:val="001E0124"/>
    <w:rsid w:val="001E24C7"/>
    <w:rsid w:val="001E55C4"/>
    <w:rsid w:val="00200011"/>
    <w:rsid w:val="00223919"/>
    <w:rsid w:val="00233DC5"/>
    <w:rsid w:val="00237949"/>
    <w:rsid w:val="00287EB2"/>
    <w:rsid w:val="00290E43"/>
    <w:rsid w:val="002E66FC"/>
    <w:rsid w:val="002F204E"/>
    <w:rsid w:val="00313C8A"/>
    <w:rsid w:val="003377B7"/>
    <w:rsid w:val="00346496"/>
    <w:rsid w:val="00353850"/>
    <w:rsid w:val="0035694F"/>
    <w:rsid w:val="003847E0"/>
    <w:rsid w:val="003A3893"/>
    <w:rsid w:val="003A4AB1"/>
    <w:rsid w:val="003D41ED"/>
    <w:rsid w:val="003E5FEB"/>
    <w:rsid w:val="00403A8A"/>
    <w:rsid w:val="00407BAC"/>
    <w:rsid w:val="00410C96"/>
    <w:rsid w:val="00465EC8"/>
    <w:rsid w:val="004A3A7E"/>
    <w:rsid w:val="004E36FD"/>
    <w:rsid w:val="00516F8C"/>
    <w:rsid w:val="00531B3C"/>
    <w:rsid w:val="005363E7"/>
    <w:rsid w:val="00546E6E"/>
    <w:rsid w:val="00551605"/>
    <w:rsid w:val="00553D11"/>
    <w:rsid w:val="0055530F"/>
    <w:rsid w:val="00572B98"/>
    <w:rsid w:val="005D4545"/>
    <w:rsid w:val="005E4D3C"/>
    <w:rsid w:val="005F012C"/>
    <w:rsid w:val="00617B08"/>
    <w:rsid w:val="00626F94"/>
    <w:rsid w:val="0063081E"/>
    <w:rsid w:val="00663F81"/>
    <w:rsid w:val="006D0913"/>
    <w:rsid w:val="006D0CCF"/>
    <w:rsid w:val="006D7066"/>
    <w:rsid w:val="006F3E29"/>
    <w:rsid w:val="0072709E"/>
    <w:rsid w:val="007371AF"/>
    <w:rsid w:val="00744E0E"/>
    <w:rsid w:val="0077050A"/>
    <w:rsid w:val="00785072"/>
    <w:rsid w:val="007A3C08"/>
    <w:rsid w:val="007E217A"/>
    <w:rsid w:val="007E6C66"/>
    <w:rsid w:val="007F05B7"/>
    <w:rsid w:val="0083047C"/>
    <w:rsid w:val="00830646"/>
    <w:rsid w:val="00835C62"/>
    <w:rsid w:val="0085031A"/>
    <w:rsid w:val="008571BD"/>
    <w:rsid w:val="008625B6"/>
    <w:rsid w:val="008A0357"/>
    <w:rsid w:val="008A45B2"/>
    <w:rsid w:val="008F393F"/>
    <w:rsid w:val="008F51F1"/>
    <w:rsid w:val="009331DD"/>
    <w:rsid w:val="00957DBA"/>
    <w:rsid w:val="009B3948"/>
    <w:rsid w:val="009B73E1"/>
    <w:rsid w:val="009D7242"/>
    <w:rsid w:val="00A1626C"/>
    <w:rsid w:val="00A57B7E"/>
    <w:rsid w:val="00A93A3B"/>
    <w:rsid w:val="00AB4E6E"/>
    <w:rsid w:val="00AC6223"/>
    <w:rsid w:val="00AD35E4"/>
    <w:rsid w:val="00AF22A0"/>
    <w:rsid w:val="00B2620E"/>
    <w:rsid w:val="00B35E53"/>
    <w:rsid w:val="00B41487"/>
    <w:rsid w:val="00B801FB"/>
    <w:rsid w:val="00B84C9F"/>
    <w:rsid w:val="00B90E32"/>
    <w:rsid w:val="00B91C8D"/>
    <w:rsid w:val="00BC3ECB"/>
    <w:rsid w:val="00BC4C61"/>
    <w:rsid w:val="00C07732"/>
    <w:rsid w:val="00C443B8"/>
    <w:rsid w:val="00C70649"/>
    <w:rsid w:val="00C74240"/>
    <w:rsid w:val="00C87943"/>
    <w:rsid w:val="00CB113D"/>
    <w:rsid w:val="00CB1DF1"/>
    <w:rsid w:val="00CF175B"/>
    <w:rsid w:val="00D14684"/>
    <w:rsid w:val="00D161F4"/>
    <w:rsid w:val="00D43831"/>
    <w:rsid w:val="00D5270F"/>
    <w:rsid w:val="00DC6EFE"/>
    <w:rsid w:val="00DF65FA"/>
    <w:rsid w:val="00E02EAB"/>
    <w:rsid w:val="00E10FCC"/>
    <w:rsid w:val="00E128A2"/>
    <w:rsid w:val="00E132C4"/>
    <w:rsid w:val="00E1586A"/>
    <w:rsid w:val="00E21258"/>
    <w:rsid w:val="00E2498E"/>
    <w:rsid w:val="00E31C6C"/>
    <w:rsid w:val="00E82E1A"/>
    <w:rsid w:val="00EA7E8F"/>
    <w:rsid w:val="00EE472C"/>
    <w:rsid w:val="00EF74BD"/>
    <w:rsid w:val="00F436E8"/>
    <w:rsid w:val="00F508D8"/>
    <w:rsid w:val="00F53C36"/>
    <w:rsid w:val="00FA1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C1386"/>
  <w15:chartTrackingRefBased/>
  <w15:docId w15:val="{11199B1E-2570-42CC-BC04-4425034F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paragraph" w:styleId="Caption">
    <w:name w:val="caption"/>
    <w:basedOn w:val="Normal"/>
    <w:next w:val="Normal"/>
    <w:unhideWhenUsed/>
    <w:qFormat/>
    <w:rsid w:val="00E132C4"/>
    <w:pPr>
      <w:spacing w:after="200"/>
    </w:pPr>
    <w:rPr>
      <w:i/>
      <w:iCs/>
      <w:color w:val="353D42" w:themeColor="text2"/>
      <w:sz w:val="18"/>
      <w:szCs w:val="18"/>
    </w:rPr>
  </w:style>
  <w:style w:type="character" w:styleId="Strong">
    <w:name w:val="Strong"/>
    <w:basedOn w:val="DefaultParagraphFont"/>
    <w:qFormat/>
    <w:rsid w:val="00E132C4"/>
    <w:rPr>
      <w:b/>
      <w:bCs/>
    </w:rPr>
  </w:style>
  <w:style w:type="paragraph" w:styleId="Subtitle">
    <w:name w:val="Subtitle"/>
    <w:basedOn w:val="Normal"/>
    <w:next w:val="Normal"/>
    <w:link w:val="SubtitleChar"/>
    <w:qFormat/>
    <w:rsid w:val="007E6C66"/>
    <w:pPr>
      <w:numPr>
        <w:ilvl w:val="1"/>
      </w:numPr>
      <w:spacing w:after="160"/>
    </w:pPr>
    <w:rPr>
      <w:rFonts w:eastAsiaTheme="minorEastAsia" w:cs="Arial"/>
      <w:b/>
      <w:bCs/>
      <w:spacing w:val="15"/>
    </w:rPr>
  </w:style>
  <w:style w:type="character" w:customStyle="1" w:styleId="SubtitleChar">
    <w:name w:val="Subtitle Char"/>
    <w:basedOn w:val="DefaultParagraphFont"/>
    <w:link w:val="Subtitle"/>
    <w:rsid w:val="007E6C66"/>
    <w:rPr>
      <w:rFonts w:ascii="Foundry Form Sans" w:eastAsiaTheme="minorEastAsia" w:hAnsi="Foundry Form Sans" w:cs="Arial"/>
      <w:b/>
      <w:bCs/>
      <w:spacing w:val="15"/>
      <w:sz w:val="24"/>
      <w:szCs w:val="24"/>
      <w:lang w:eastAsia="en-US"/>
    </w:rPr>
  </w:style>
  <w:style w:type="paragraph" w:styleId="FootnoteText">
    <w:name w:val="footnote text"/>
    <w:basedOn w:val="Normal"/>
    <w:link w:val="FootnoteTextChar"/>
    <w:semiHidden/>
    <w:unhideWhenUsed/>
    <w:rsid w:val="00C74240"/>
    <w:rPr>
      <w:sz w:val="20"/>
      <w:szCs w:val="20"/>
    </w:rPr>
  </w:style>
  <w:style w:type="character" w:customStyle="1" w:styleId="FootnoteTextChar">
    <w:name w:val="Footnote Text Char"/>
    <w:basedOn w:val="DefaultParagraphFont"/>
    <w:link w:val="FootnoteText"/>
    <w:semiHidden/>
    <w:rsid w:val="00C74240"/>
    <w:rPr>
      <w:rFonts w:ascii="Foundry Form Sans" w:hAnsi="Foundry Form Sans"/>
      <w:lang w:eastAsia="en-US"/>
    </w:rPr>
  </w:style>
  <w:style w:type="character" w:styleId="FootnoteReference">
    <w:name w:val="footnote reference"/>
    <w:basedOn w:val="DefaultParagraphFont"/>
    <w:semiHidden/>
    <w:unhideWhenUsed/>
    <w:rsid w:val="00C74240"/>
    <w:rPr>
      <w:vertAlign w:val="superscript"/>
    </w:rPr>
  </w:style>
  <w:style w:type="character" w:styleId="PlaceholderText">
    <w:name w:val="Placeholder Text"/>
    <w:basedOn w:val="DefaultParagraphFont"/>
    <w:uiPriority w:val="99"/>
    <w:semiHidden/>
    <w:rsid w:val="00B35E53"/>
    <w:rPr>
      <w:color w:val="808080"/>
    </w:rPr>
  </w:style>
  <w:style w:type="paragraph" w:styleId="ListParagraph">
    <w:name w:val="List Paragraph"/>
    <w:basedOn w:val="Normal"/>
    <w:uiPriority w:val="34"/>
    <w:qFormat/>
    <w:rsid w:val="00E10FCC"/>
    <w:pPr>
      <w:ind w:left="720"/>
      <w:contextualSpacing/>
    </w:pPr>
  </w:style>
  <w:style w:type="table" w:styleId="TableGrid">
    <w:name w:val="Table Grid"/>
    <w:basedOn w:val="TableNormal"/>
    <w:rsid w:val="009D7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D7242"/>
    <w:rPr>
      <w:i/>
      <w:iCs/>
      <w:color w:val="404040" w:themeColor="text1" w:themeTint="BF"/>
    </w:rPr>
  </w:style>
  <w:style w:type="character" w:styleId="CommentReference">
    <w:name w:val="annotation reference"/>
    <w:basedOn w:val="DefaultParagraphFont"/>
    <w:semiHidden/>
    <w:unhideWhenUsed/>
    <w:rsid w:val="00A1626C"/>
    <w:rPr>
      <w:sz w:val="16"/>
      <w:szCs w:val="16"/>
    </w:rPr>
  </w:style>
  <w:style w:type="paragraph" w:styleId="CommentText">
    <w:name w:val="annotation text"/>
    <w:basedOn w:val="Normal"/>
    <w:link w:val="CommentTextChar"/>
    <w:semiHidden/>
    <w:unhideWhenUsed/>
    <w:rsid w:val="00A1626C"/>
    <w:rPr>
      <w:sz w:val="20"/>
      <w:szCs w:val="20"/>
    </w:rPr>
  </w:style>
  <w:style w:type="character" w:customStyle="1" w:styleId="CommentTextChar">
    <w:name w:val="Comment Text Char"/>
    <w:basedOn w:val="DefaultParagraphFont"/>
    <w:link w:val="CommentText"/>
    <w:semiHidden/>
    <w:rsid w:val="00A1626C"/>
    <w:rPr>
      <w:rFonts w:ascii="Foundry Form Sans" w:hAnsi="Foundry Form Sans"/>
      <w:lang w:eastAsia="en-US"/>
    </w:rPr>
  </w:style>
  <w:style w:type="paragraph" w:styleId="CommentSubject">
    <w:name w:val="annotation subject"/>
    <w:basedOn w:val="CommentText"/>
    <w:next w:val="CommentText"/>
    <w:link w:val="CommentSubjectChar"/>
    <w:semiHidden/>
    <w:unhideWhenUsed/>
    <w:rsid w:val="00A1626C"/>
    <w:rPr>
      <w:b/>
      <w:bCs/>
    </w:rPr>
  </w:style>
  <w:style w:type="character" w:customStyle="1" w:styleId="CommentSubjectChar">
    <w:name w:val="Comment Subject Char"/>
    <w:basedOn w:val="CommentTextChar"/>
    <w:link w:val="CommentSubject"/>
    <w:semiHidden/>
    <w:rsid w:val="00A1626C"/>
    <w:rPr>
      <w:rFonts w:ascii="Foundry Form Sans" w:hAnsi="Foundry Form San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7581">
      <w:bodyDiv w:val="1"/>
      <w:marLeft w:val="0"/>
      <w:marRight w:val="0"/>
      <w:marTop w:val="0"/>
      <w:marBottom w:val="0"/>
      <w:divBdr>
        <w:top w:val="none" w:sz="0" w:space="0" w:color="auto"/>
        <w:left w:val="none" w:sz="0" w:space="0" w:color="auto"/>
        <w:bottom w:val="none" w:sz="0" w:space="0" w:color="auto"/>
        <w:right w:val="none" w:sz="0" w:space="0" w:color="auto"/>
      </w:divBdr>
    </w:div>
    <w:div w:id="44182506">
      <w:bodyDiv w:val="1"/>
      <w:marLeft w:val="0"/>
      <w:marRight w:val="0"/>
      <w:marTop w:val="0"/>
      <w:marBottom w:val="0"/>
      <w:divBdr>
        <w:top w:val="none" w:sz="0" w:space="0" w:color="auto"/>
        <w:left w:val="none" w:sz="0" w:space="0" w:color="auto"/>
        <w:bottom w:val="none" w:sz="0" w:space="0" w:color="auto"/>
        <w:right w:val="none" w:sz="0" w:space="0" w:color="auto"/>
      </w:divBdr>
    </w:div>
    <w:div w:id="252132384">
      <w:bodyDiv w:val="1"/>
      <w:marLeft w:val="0"/>
      <w:marRight w:val="0"/>
      <w:marTop w:val="0"/>
      <w:marBottom w:val="0"/>
      <w:divBdr>
        <w:top w:val="none" w:sz="0" w:space="0" w:color="auto"/>
        <w:left w:val="none" w:sz="0" w:space="0" w:color="auto"/>
        <w:bottom w:val="none" w:sz="0" w:space="0" w:color="auto"/>
        <w:right w:val="none" w:sz="0" w:space="0" w:color="auto"/>
      </w:divBdr>
    </w:div>
    <w:div w:id="384913574">
      <w:bodyDiv w:val="1"/>
      <w:marLeft w:val="0"/>
      <w:marRight w:val="0"/>
      <w:marTop w:val="0"/>
      <w:marBottom w:val="0"/>
      <w:divBdr>
        <w:top w:val="none" w:sz="0" w:space="0" w:color="auto"/>
        <w:left w:val="none" w:sz="0" w:space="0" w:color="auto"/>
        <w:bottom w:val="none" w:sz="0" w:space="0" w:color="auto"/>
        <w:right w:val="none" w:sz="0" w:space="0" w:color="auto"/>
      </w:divBdr>
    </w:div>
    <w:div w:id="433213898">
      <w:bodyDiv w:val="1"/>
      <w:marLeft w:val="0"/>
      <w:marRight w:val="0"/>
      <w:marTop w:val="0"/>
      <w:marBottom w:val="0"/>
      <w:divBdr>
        <w:top w:val="none" w:sz="0" w:space="0" w:color="auto"/>
        <w:left w:val="none" w:sz="0" w:space="0" w:color="auto"/>
        <w:bottom w:val="none" w:sz="0" w:space="0" w:color="auto"/>
        <w:right w:val="none" w:sz="0" w:space="0" w:color="auto"/>
      </w:divBdr>
    </w:div>
    <w:div w:id="642544589">
      <w:bodyDiv w:val="1"/>
      <w:marLeft w:val="0"/>
      <w:marRight w:val="0"/>
      <w:marTop w:val="0"/>
      <w:marBottom w:val="0"/>
      <w:divBdr>
        <w:top w:val="none" w:sz="0" w:space="0" w:color="auto"/>
        <w:left w:val="none" w:sz="0" w:space="0" w:color="auto"/>
        <w:bottom w:val="none" w:sz="0" w:space="0" w:color="auto"/>
        <w:right w:val="none" w:sz="0" w:space="0" w:color="auto"/>
      </w:divBdr>
    </w:div>
    <w:div w:id="710346124">
      <w:bodyDiv w:val="1"/>
      <w:marLeft w:val="0"/>
      <w:marRight w:val="0"/>
      <w:marTop w:val="0"/>
      <w:marBottom w:val="0"/>
      <w:divBdr>
        <w:top w:val="none" w:sz="0" w:space="0" w:color="auto"/>
        <w:left w:val="none" w:sz="0" w:space="0" w:color="auto"/>
        <w:bottom w:val="none" w:sz="0" w:space="0" w:color="auto"/>
        <w:right w:val="none" w:sz="0" w:space="0" w:color="auto"/>
      </w:divBdr>
    </w:div>
    <w:div w:id="917396738">
      <w:bodyDiv w:val="1"/>
      <w:marLeft w:val="0"/>
      <w:marRight w:val="0"/>
      <w:marTop w:val="0"/>
      <w:marBottom w:val="0"/>
      <w:divBdr>
        <w:top w:val="none" w:sz="0" w:space="0" w:color="auto"/>
        <w:left w:val="none" w:sz="0" w:space="0" w:color="auto"/>
        <w:bottom w:val="none" w:sz="0" w:space="0" w:color="auto"/>
        <w:right w:val="none" w:sz="0" w:space="0" w:color="auto"/>
      </w:divBdr>
    </w:div>
    <w:div w:id="1167132809">
      <w:bodyDiv w:val="1"/>
      <w:marLeft w:val="0"/>
      <w:marRight w:val="0"/>
      <w:marTop w:val="0"/>
      <w:marBottom w:val="0"/>
      <w:divBdr>
        <w:top w:val="none" w:sz="0" w:space="0" w:color="auto"/>
        <w:left w:val="none" w:sz="0" w:space="0" w:color="auto"/>
        <w:bottom w:val="none" w:sz="0" w:space="0" w:color="auto"/>
        <w:right w:val="none" w:sz="0" w:space="0" w:color="auto"/>
      </w:divBdr>
    </w:div>
    <w:div w:id="1267691767">
      <w:bodyDiv w:val="1"/>
      <w:marLeft w:val="0"/>
      <w:marRight w:val="0"/>
      <w:marTop w:val="0"/>
      <w:marBottom w:val="0"/>
      <w:divBdr>
        <w:top w:val="none" w:sz="0" w:space="0" w:color="auto"/>
        <w:left w:val="none" w:sz="0" w:space="0" w:color="auto"/>
        <w:bottom w:val="none" w:sz="0" w:space="0" w:color="auto"/>
        <w:right w:val="none" w:sz="0" w:space="0" w:color="auto"/>
      </w:divBdr>
    </w:div>
    <w:div w:id="1389109247">
      <w:bodyDiv w:val="1"/>
      <w:marLeft w:val="0"/>
      <w:marRight w:val="0"/>
      <w:marTop w:val="0"/>
      <w:marBottom w:val="0"/>
      <w:divBdr>
        <w:top w:val="none" w:sz="0" w:space="0" w:color="auto"/>
        <w:left w:val="none" w:sz="0" w:space="0" w:color="auto"/>
        <w:bottom w:val="none" w:sz="0" w:space="0" w:color="auto"/>
        <w:right w:val="none" w:sz="0" w:space="0" w:color="auto"/>
      </w:divBdr>
    </w:div>
    <w:div w:id="15371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https://greaterlondonauthority.sharepoint.com/sites/S_IU_GLAEconomics/Shared%20Documents/General/Micro/Labour%20Market/Ad%20hoc%20work/12.%20Childcare%20and%20employment/R/OUTPUT/DATA/Char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0"/>
          <c:tx>
            <c:strRef>
              <c:f>Sheet1!$E$123</c:f>
              <c:strCache>
                <c:ptCount val="1"/>
                <c:pt idx="0">
                  <c:v>London</c:v>
                </c:pt>
              </c:strCache>
            </c:strRef>
          </c:tx>
          <c:spPr>
            <a:solidFill>
              <a:schemeClr val="accent1"/>
            </a:solidFill>
            <a:ln>
              <a:noFill/>
            </a:ln>
            <a:effectLst/>
          </c:spPr>
          <c:invertIfNegative val="0"/>
          <c:errBars>
            <c:errBarType val="both"/>
            <c:errValType val="cust"/>
            <c:noEndCap val="0"/>
            <c:plus>
              <c:numRef>
                <c:f>Sheet1!$F$125:$F$128</c:f>
                <c:numCache>
                  <c:formatCode>General</c:formatCode>
                  <c:ptCount val="4"/>
                  <c:pt idx="0">
                    <c:v>1.05909783386849E-2</c:v>
                  </c:pt>
                  <c:pt idx="1">
                    <c:v>1.73185149047532E-2</c:v>
                  </c:pt>
                  <c:pt idx="2">
                    <c:v>1.3783532832492101E-2</c:v>
                  </c:pt>
                  <c:pt idx="3">
                    <c:v>1.4223407773721899E-2</c:v>
                  </c:pt>
                </c:numCache>
              </c:numRef>
            </c:plus>
            <c:minus>
              <c:numRef>
                <c:f>Sheet1!$F$125:$F$128</c:f>
                <c:numCache>
                  <c:formatCode>General</c:formatCode>
                  <c:ptCount val="4"/>
                  <c:pt idx="0">
                    <c:v>1.05909783386849E-2</c:v>
                  </c:pt>
                  <c:pt idx="1">
                    <c:v>1.73185149047532E-2</c:v>
                  </c:pt>
                  <c:pt idx="2">
                    <c:v>1.3783532832492101E-2</c:v>
                  </c:pt>
                  <c:pt idx="3">
                    <c:v>1.4223407773721899E-2</c:v>
                  </c:pt>
                </c:numCache>
              </c:numRef>
            </c:minus>
            <c:spPr>
              <a:noFill/>
              <a:ln w="9525" cap="flat" cmpd="sng" algn="ctr">
                <a:solidFill>
                  <a:schemeClr val="tx1">
                    <a:lumMod val="65000"/>
                    <a:lumOff val="35000"/>
                  </a:schemeClr>
                </a:solidFill>
                <a:round/>
              </a:ln>
              <a:effectLst/>
            </c:spPr>
          </c:errBars>
          <c:cat>
            <c:multiLvlStrRef>
              <c:f>Sheet1!$C$125:$D$128</c:f>
              <c:multiLvlStrCache>
                <c:ptCount val="4"/>
                <c:lvl>
                  <c:pt idx="0">
                    <c:v>Male</c:v>
                  </c:pt>
                  <c:pt idx="1">
                    <c:v>Female</c:v>
                  </c:pt>
                  <c:pt idx="2">
                    <c:v>Male</c:v>
                  </c:pt>
                  <c:pt idx="3">
                    <c:v>Female</c:v>
                  </c:pt>
                </c:lvl>
                <c:lvl>
                  <c:pt idx="0">
                    <c:v>Parents</c:v>
                  </c:pt>
                  <c:pt idx="2">
                    <c:v>Non-parents</c:v>
                  </c:pt>
                </c:lvl>
              </c:multiLvlStrCache>
            </c:multiLvlStrRef>
          </c:cat>
          <c:val>
            <c:numRef>
              <c:f>Sheet1!$E$125:$E$128</c:f>
              <c:numCache>
                <c:formatCode>0.0%</c:formatCode>
                <c:ptCount val="4"/>
                <c:pt idx="0">
                  <c:v>0.92668473911135196</c:v>
                </c:pt>
                <c:pt idx="1">
                  <c:v>0.69307009183924895</c:v>
                </c:pt>
                <c:pt idx="2">
                  <c:v>0.72742104358135695</c:v>
                </c:pt>
                <c:pt idx="3">
                  <c:v>0.69684902421049899</c:v>
                </c:pt>
              </c:numCache>
            </c:numRef>
          </c:val>
          <c:extLst>
            <c:ext xmlns:c16="http://schemas.microsoft.com/office/drawing/2014/chart" uri="{C3380CC4-5D6E-409C-BE32-E72D297353CC}">
              <c16:uniqueId val="{00000000-E638-42A6-B23D-3D2AB679D058}"/>
            </c:ext>
          </c:extLst>
        </c:ser>
        <c:ser>
          <c:idx val="1"/>
          <c:order val="1"/>
          <c:tx>
            <c:strRef>
              <c:f>Sheet1!$H$123</c:f>
              <c:strCache>
                <c:ptCount val="1"/>
                <c:pt idx="0">
                  <c:v>UK</c:v>
                </c:pt>
              </c:strCache>
            </c:strRef>
          </c:tx>
          <c:spPr>
            <a:solidFill>
              <a:schemeClr val="accent2"/>
            </a:solidFill>
            <a:ln>
              <a:noFill/>
            </a:ln>
            <a:effectLst/>
          </c:spPr>
          <c:invertIfNegative val="0"/>
          <c:errBars>
            <c:errBarType val="both"/>
            <c:errValType val="cust"/>
            <c:noEndCap val="0"/>
            <c:plus>
              <c:numRef>
                <c:f>Sheet1!$I$125:$I$128</c:f>
                <c:numCache>
                  <c:formatCode>General</c:formatCode>
                  <c:ptCount val="4"/>
                  <c:pt idx="0">
                    <c:v>3.6682658956604798E-3</c:v>
                  </c:pt>
                  <c:pt idx="1">
                    <c:v>5.4472118452649296E-3</c:v>
                  </c:pt>
                  <c:pt idx="2">
                    <c:v>5.3424684010458098E-3</c:v>
                  </c:pt>
                  <c:pt idx="3">
                    <c:v>4.4586455593805798E-3</c:v>
                  </c:pt>
                </c:numCache>
              </c:numRef>
            </c:plus>
            <c:minus>
              <c:numRef>
                <c:f>Sheet1!$I$125:$I$128</c:f>
                <c:numCache>
                  <c:formatCode>General</c:formatCode>
                  <c:ptCount val="4"/>
                  <c:pt idx="0">
                    <c:v>3.6682658956604798E-3</c:v>
                  </c:pt>
                  <c:pt idx="1">
                    <c:v>5.4472118452649296E-3</c:v>
                  </c:pt>
                  <c:pt idx="2">
                    <c:v>5.3424684010458098E-3</c:v>
                  </c:pt>
                  <c:pt idx="3">
                    <c:v>4.4586455593805798E-3</c:v>
                  </c:pt>
                </c:numCache>
              </c:numRef>
            </c:minus>
            <c:spPr>
              <a:noFill/>
              <a:ln w="9525" cap="flat" cmpd="sng" algn="ctr">
                <a:solidFill>
                  <a:schemeClr val="tx1">
                    <a:lumMod val="65000"/>
                    <a:lumOff val="35000"/>
                  </a:schemeClr>
                </a:solidFill>
                <a:round/>
              </a:ln>
              <a:effectLst/>
            </c:spPr>
          </c:errBars>
          <c:cat>
            <c:multiLvlStrRef>
              <c:f>Sheet1!$C$125:$D$128</c:f>
              <c:multiLvlStrCache>
                <c:ptCount val="4"/>
                <c:lvl>
                  <c:pt idx="0">
                    <c:v>Male</c:v>
                  </c:pt>
                  <c:pt idx="1">
                    <c:v>Female</c:v>
                  </c:pt>
                  <c:pt idx="2">
                    <c:v>Male</c:v>
                  </c:pt>
                  <c:pt idx="3">
                    <c:v>Female</c:v>
                  </c:pt>
                </c:lvl>
                <c:lvl>
                  <c:pt idx="0">
                    <c:v>Parents</c:v>
                  </c:pt>
                  <c:pt idx="2">
                    <c:v>Non-parents</c:v>
                  </c:pt>
                </c:lvl>
              </c:multiLvlStrCache>
            </c:multiLvlStrRef>
          </c:cat>
          <c:val>
            <c:numRef>
              <c:f>Sheet1!$H$125:$H$128</c:f>
              <c:numCache>
                <c:formatCode>0.0%</c:formatCode>
                <c:ptCount val="4"/>
                <c:pt idx="0">
                  <c:v>0.92779677610091504</c:v>
                </c:pt>
                <c:pt idx="1">
                  <c:v>0.75566507798009697</c:v>
                </c:pt>
                <c:pt idx="2">
                  <c:v>0.72201975027028897</c:v>
                </c:pt>
                <c:pt idx="3">
                  <c:v>0.695811478623517</c:v>
                </c:pt>
              </c:numCache>
            </c:numRef>
          </c:val>
          <c:extLst>
            <c:ext xmlns:c16="http://schemas.microsoft.com/office/drawing/2014/chart" uri="{C3380CC4-5D6E-409C-BE32-E72D297353CC}">
              <c16:uniqueId val="{00000001-E638-42A6-B23D-3D2AB679D058}"/>
            </c:ext>
          </c:extLst>
        </c:ser>
        <c:dLbls>
          <c:showLegendKey val="0"/>
          <c:showVal val="0"/>
          <c:showCatName val="0"/>
          <c:showSerName val="0"/>
          <c:showPercent val="0"/>
          <c:showBubbleSize val="0"/>
        </c:dLbls>
        <c:gapWidth val="219"/>
        <c:overlap val="-27"/>
        <c:axId val="804735560"/>
        <c:axId val="804737200"/>
      </c:barChart>
      <c:catAx>
        <c:axId val="80473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737200"/>
        <c:crosses val="autoZero"/>
        <c:auto val="1"/>
        <c:lblAlgn val="ctr"/>
        <c:lblOffset val="100"/>
        <c:noMultiLvlLbl val="0"/>
      </c:catAx>
      <c:valAx>
        <c:axId val="804737200"/>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735560"/>
        <c:crosses val="autoZero"/>
        <c:crossBetween val="between"/>
        <c:majorUnit val="0.1"/>
      </c:valAx>
      <c:spPr>
        <a:noFill/>
        <a:ln>
          <a:noFill/>
        </a:ln>
        <a:effectLst/>
      </c:spPr>
    </c:plotArea>
    <c:legend>
      <c:legendPos val="t"/>
      <c:layout>
        <c:manualLayout>
          <c:xMode val="edge"/>
          <c:yMode val="edge"/>
          <c:x val="2.0869373202494691E-2"/>
          <c:y val="2.9757238811602214E-2"/>
          <c:w val="0.24098674580332774"/>
          <c:h val="5.597054099580836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GLA Theme light">
  <a:themeElements>
    <a:clrScheme name="City Intelligence">
      <a:dk1>
        <a:srgbClr val="000000"/>
      </a:dk1>
      <a:lt1>
        <a:srgbClr val="FFFFFF"/>
      </a:lt1>
      <a:dk2>
        <a:srgbClr val="353D42"/>
      </a:dk2>
      <a:lt2>
        <a:srgbClr val="868B8E"/>
      </a:lt2>
      <a:accent1>
        <a:srgbClr val="008BC1"/>
      </a:accent1>
      <a:accent2>
        <a:srgbClr val="EE266D"/>
      </a:accent2>
      <a:accent3>
        <a:srgbClr val="4C9E4C"/>
      </a:accent3>
      <a:accent4>
        <a:srgbClr val="9E0059"/>
      </a:accent4>
      <a:accent5>
        <a:srgbClr val="DD072B"/>
      </a:accent5>
      <a:accent6>
        <a:srgbClr val="C617A1"/>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LA Theme light" id="{0DB60B21-503E-490B-BAD6-BC2592CFDA01}" vid="{A37F429F-E5DC-4E1D-91B3-893E496228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c9ebc1-6786-4aad-aee1-fdcde6e01ff9">
      <Terms xmlns="http://schemas.microsoft.com/office/infopath/2007/PartnerControls"/>
    </lcf76f155ced4ddcb4097134ff3c332f>
    <TaxCatchAll xmlns="fd7425d0-09b7-49b7-b351-1ad2162dc0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5EDF9DD8DBB143AE8CD71BDB6B0E3B" ma:contentTypeVersion="16" ma:contentTypeDescription="Create a new document." ma:contentTypeScope="" ma:versionID="58db4c0cb4a6c8574584e2b7e3b481f7">
  <xsd:schema xmlns:xsd="http://www.w3.org/2001/XMLSchema" xmlns:xs="http://www.w3.org/2001/XMLSchema" xmlns:p="http://schemas.microsoft.com/office/2006/metadata/properties" xmlns:ns2="7fc9ebc1-6786-4aad-aee1-fdcde6e01ff9" xmlns:ns3="fd7425d0-09b7-49b7-b351-1ad2162dc0d7" targetNamespace="http://schemas.microsoft.com/office/2006/metadata/properties" ma:root="true" ma:fieldsID="7f205f5aa0458c3a5f4d8c0367cd4bd4" ns2:_="" ns3:_="">
    <xsd:import namespace="7fc9ebc1-6786-4aad-aee1-fdcde6e01ff9"/>
    <xsd:import namespace="fd7425d0-09b7-49b7-b351-1ad2162dc0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ebc1-6786-4aad-aee1-fdcde6e01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7425d0-09b7-49b7-b351-1ad2162dc0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0544d0c-2e96-4949-8e6e-e90d9b14e1b3}" ma:internalName="TaxCatchAll" ma:showField="CatchAllData" ma:web="fd7425d0-09b7-49b7-b351-1ad2162dc0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26A3BB-FD15-4B1E-A866-A8D70528A1A5}">
  <ds:schemaRefs>
    <ds:schemaRef ds:uri="http://schemas.openxmlformats.org/officeDocument/2006/bibliography"/>
  </ds:schemaRefs>
</ds:datastoreItem>
</file>

<file path=customXml/itemProps2.xml><?xml version="1.0" encoding="utf-8"?>
<ds:datastoreItem xmlns:ds="http://schemas.openxmlformats.org/officeDocument/2006/customXml" ds:itemID="{2D20A4BA-FD77-40A9-A470-5ACE202BCC18}">
  <ds:schemaRefs>
    <ds:schemaRef ds:uri="http://schemas.microsoft.com/office/2006/metadata/properties"/>
    <ds:schemaRef ds:uri="http://schemas.microsoft.com/office/infopath/2007/PartnerControls"/>
    <ds:schemaRef ds:uri="7fc9ebc1-6786-4aad-aee1-fdcde6e01ff9"/>
    <ds:schemaRef ds:uri="fd7425d0-09b7-49b7-b351-1ad2162dc0d7"/>
  </ds:schemaRefs>
</ds:datastoreItem>
</file>

<file path=customXml/itemProps3.xml><?xml version="1.0" encoding="utf-8"?>
<ds:datastoreItem xmlns:ds="http://schemas.openxmlformats.org/officeDocument/2006/customXml" ds:itemID="{B0E6296C-30FC-4525-BD5A-6051CBF4B3B0}">
  <ds:schemaRefs>
    <ds:schemaRef ds:uri="http://schemas.microsoft.com/sharepoint/v3/contenttype/forms"/>
  </ds:schemaRefs>
</ds:datastoreItem>
</file>

<file path=customXml/itemProps4.xml><?xml version="1.0" encoding="utf-8"?>
<ds:datastoreItem xmlns:ds="http://schemas.openxmlformats.org/officeDocument/2006/customXml" ds:itemID="{94C19E21-4C3F-46B7-94F9-B48C7053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ebc1-6786-4aad-aee1-fdcde6e01ff9"/>
    <ds:schemaRef ds:uri="fd7425d0-09b7-49b7-b351-1ad2162dc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7</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Ljubijankic</dc:creator>
  <cp:keywords/>
  <dc:description/>
  <cp:lastModifiedBy>Ammar Ljubijankic</cp:lastModifiedBy>
  <cp:revision>94</cp:revision>
  <dcterms:created xsi:type="dcterms:W3CDTF">2023-03-29T08:29:00Z</dcterms:created>
  <dcterms:modified xsi:type="dcterms:W3CDTF">2023-03-31T15:58:00Z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0x010100535EDF9DD8DBB143AE8CD71BDB6B0E3B</vt:lpwstr>
  </property>
  <property fmtid="{D5CDD505-2E9C-101B-9397-08002B2CF9AE}" pid="3" name="MediaServiceImageTags">
    <vt:lpwstr/>
  </property>
</Properties>
</file>