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color w:val="000000"/>
          <w:sz w:val="28"/>
          <w:szCs w:val="28"/>
        </w:rPr>
        <w:t xml:space="preserve">CityMind: Intelligent City Management System</w:t>
      </w:r>
    </w:p>
    <w:p>
      <w:pPr>
        <w:spacing w:after="60" w:before="0"/>
      </w:pPr>
      <w:r>
        <w:rPr>
          <w:rFonts w:ascii="Times New Roman" w:cs="Times New Roman" w:eastAsia="Times New Roman" w:hAnsi="Times New Roman"/>
          <w:color w:val="777777"/>
          <w:sz w:val="20"/>
          <w:szCs w:val="20"/>
        </w:rPr>
        <w:t xml:space="preserve">AI Course Project  |  Final Report  |  Spring 2026</w:t>
      </w:r>
    </w:p>
    <w:p>
      <w:pPr>
        <w:pBdr>
          <w:bottom w:val="single" w:color="CCCCCC" w:sz="1" w:space="6"/>
        </w:pBdr>
        <w:spacing w:after="200" w:before="0"/>
      </w:pPr>
      <w:r>
        <w:rPr>
          <w:rFonts w:ascii="Times New Roman" w:cs="Times New Roman" w:eastAsia="Times New Roman" w:hAnsi="Times New Roman"/>
          <w:color w:val="777777"/>
          <w:sz w:val="20"/>
          <w:szCs w:val="20"/>
        </w:rPr>
        <w:t xml:space="preserve">Ammar Bin Omer (24I-0500)  .  Haris Zahid Abbasi (24I-0643)  .  Hassaan Amin (24I-0880)</w:t>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1.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Roll Number</w:t>
            </w:r>
          </w:p>
        </w:tc>
        <w:tc>
          <w:tcPr>
            <w:tcW w:type="dxa" w:w="6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24I-0500</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Ammar Bin Omer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24I-0643</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Haris Zahid Abbasi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24I-0880</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Hassaan Amin</w:t>
            </w:r>
          </w:p>
        </w:tc>
      </w:tr>
    </w:tbl>
    <w:p>
      <w:pPr>
        <w:spacing w:after="60" w:before="0"/>
      </w:pPr>
      <w:r>
        <w:t xml:space="preserve"/>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2.  What We Built</w:t>
      </w:r>
    </w:p>
    <w:p>
      <w:pPr>
        <w:spacing w:after="120" w:before="0"/>
      </w:pPr>
      <w:r>
        <w:rPr>
          <w:rFonts w:ascii="Times New Roman" w:cs="Times New Roman" w:eastAsia="Times New Roman" w:hAnsi="Times New Roman"/>
          <w:b w:val="false"/>
          <w:bCs w:val="false"/>
          <w:color w:val="000000"/>
          <w:sz w:val="20"/>
          <w:szCs w:val="20"/>
        </w:rPr>
        <w:t xml:space="preserve">CityMind runs on a single shared graph. All five modules read and write it. When a road blocks or a risk multiplier changes, routing, the GA, and the UI all see it immediately.</w:t>
      </w:r>
    </w:p>
    <w:p>
      <w:pPr>
        <w:spacing w:after="120" w:before="0"/>
      </w:pPr>
      <w:r>
        <w:rPr>
          <w:rFonts w:ascii="Times New Roman" w:cs="Times New Roman" w:eastAsia="Times New Roman" w:hAnsi="Times New Roman"/>
          <w:b w:val="false"/>
          <w:bCs w:val="false"/>
          <w:color w:val="000000"/>
          <w:sz w:val="20"/>
          <w:szCs w:val="20"/>
        </w:rPr>
        <w:t xml:space="preserve">Startup order: Challenge 1 sets the layout, Challenge 2 builds roads, Challenge 5 writes risk weights, Challenge 3 places ambulances, Challenge 4 starts routing. In the loop, Challenge 4 runs every tick. Challenges 3 and 5 re-run on a fixed cadence. Floods flip blocked flags on edges as they occur.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Area</w:t>
            </w:r>
          </w:p>
        </w:tc>
        <w:tc>
          <w:tcPr>
            <w:tcW w:type="dxa" w:w="68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1</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CSP-style layout with backtracking, forward checking, and min-conflicts repair. Validation runs on the planned grid and again on the built subgraph after MST.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2</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Kruskal MST for connectivity and cost. Edge-disjoint routes between the primary hospital and ambulance depot, with fallback augmentation if the first attempt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3</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Genetic algorithm for three ambulance bases. Fitness minimizes worst-case citizen-to-nearest-ambulance distance. Dijkstra precomputation from candidate nodes for speed.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4</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 with an admissible scaled-Manhattan heuristic on the weighted graph. Synchronous replan on blocked or reopened edges. Configurable strict list order vs nearest-by-cost.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5</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K-means (K=3) produces synthetic labels. A decision tree classifies nodes as High, Medium, or Low risk. Multipliers 1.5x, 1.2x, and 1.0x apply to destination cost on the shared graph.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Integration</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Stepped simulation with random floods, periodic crime refresh, periodic GA re-run, a tagged event log, and a Pygame UI with isometric and 2D views, heatmap, and overlays.</w:t>
            </w:r>
          </w:p>
        </w:tc>
      </w:tr>
    </w:tbl>
    <w:p>
      <w:pPr>
        <w:spacing w:after="60" w:before="0"/>
      </w:pPr>
      <w:r>
        <w:t xml:space="preserve"/>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3.  Work Split</w:t>
      </w:r>
    </w:p>
    <w:p>
      <w:pPr>
        <w:spacing w:after="120" w:before="0"/>
      </w:pPr>
      <w:r>
        <w:rPr>
          <w:rFonts w:ascii="Times New Roman" w:cs="Times New Roman" w:eastAsia="Times New Roman" w:hAnsi="Times New Roman"/>
          <w:b w:val="false"/>
          <w:bCs w:val="false"/>
          <w:color w:val="000000"/>
          <w:sz w:val="20"/>
          <w:szCs w:val="20"/>
        </w:rPr>
        <w:t xml:space="preserve">All three members owned the shared graph. Structural changes to it were agreed before anyone touched the code. The table below reflects the Phase 1 breakdown.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Member</w:t>
            </w:r>
          </w:p>
        </w:tc>
        <w:tc>
          <w:tcPr>
            <w:tcW w:type="dxa" w:w="62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Responsibilities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Ammar Bin Omer (24I-0500)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1 and 3: CSP layout solver, constraint checking, minimum-conflict fallback, and the Genetic Algorithm for ambulance placement.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Hassaan Amin (24I-0880)</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2: Kruskal MST and redundancy augmentation between the primary hospital and the ambulance depot.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Haris Zahid Abbasi (24I-0643)</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Challenge 4 and 5: A*, dynamic replanning, multi-civilian sequencing, K-Means, synthetic data generation, decision tree, and graph integration for risk.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All members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Shared city graph design, UI, simulation loop, debugging, and testing.</w:t>
            </w:r>
          </w:p>
        </w:tc>
      </w:tr>
    </w:tbl>
    <w:p>
      <w:pPr>
        <w:spacing w:after="60" w:before="0"/>
      </w:pPr>
      <w:r>
        <w:t xml:space="preserve"/>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4.  AI Techniques and Course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Challenge</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Technique</w:t>
            </w:r>
          </w:p>
        </w:tc>
        <w:tc>
          <w:tcPr>
            <w:tcW w:type="dxa" w:w="40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Course Coverage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1. Layout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CSP + backtracking + min-conflicts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Lectures 14-15: CSPs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2. Roads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Kruskal MST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DSA: MSTs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3. Ambulance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Genetic algorithm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Lectures 12-13: genetic algorithms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4. Routing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 search</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Lectures 7-9: informed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5. Crime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K-Means + decision tree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Lectures 10-11: local search / ML</w:t>
            </w:r>
          </w:p>
        </w:tc>
      </w:tr>
    </w:tbl>
    <w:p>
      <w:pPr>
        <w:spacing w:after="60" w:before="0"/>
      </w:pPr>
      <w:r>
        <w:t xml:space="preserve"/>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5.  Deviations from Phase 1 Design</w:t>
      </w:r>
    </w:p>
    <w:p>
      <w:pPr>
        <w:spacing w:after="120" w:before="0"/>
      </w:pPr>
      <w:r>
        <w:rPr>
          <w:rFonts w:ascii="Times New Roman" w:cs="Times New Roman" w:eastAsia="Times New Roman" w:hAnsi="Times New Roman"/>
          <w:b w:val="false"/>
          <w:bCs w:val="false"/>
          <w:color w:val="000000"/>
          <w:sz w:val="20"/>
          <w:szCs w:val="20"/>
        </w:rPr>
        <w:t xml:space="preserve">The table below lists every place where the final code differs from the Phase 1 PDF. Each entry has one reason. None of these change the intent of the original design.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Area</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Phase 1 Design</w:t>
            </w:r>
          </w:p>
        </w:tc>
        <w:tc>
          <w:tcPr>
            <w:tcW w:type="dxa" w:w="42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Final 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C4: Heuristic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Plain Manhattan distance.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Scaled Manhattan: h(u) = c_min x Manhattan(u, goal), where c_min is the smallest positive effective edge cost. Preserves admissibility on weighted graphs.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C2: Redundancy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Add one extra cheap edge after MST.</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Full edge-disjoint path check with fallback augmentation until disjointness is confirmed.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C1: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Road hops on the full grid.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Two checks: one on the planned 4-connected grid, one on the built subgraph after MST.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C3: Graph write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GA does not write back to the graph directly.</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GA sets ambcov flags on nodes for the ambulance coverage overlay. Treated as a derived cache.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C5: Refresh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Re-runs each simulation step.</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Runs every 4 steps. Balances accuracy with UI stability and performance.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C4: Sequencing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Visit civilians in a set order.</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Strict order with deferral: if the head of queue is unreachable, the router defers and serves another reachable civilian first, then returns.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Step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20-step scenario.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Extended to 50 steps for stress-testing. Can be set back to 20 to match the project statement.</w:t>
            </w:r>
          </w:p>
        </w:tc>
      </w:tr>
    </w:tbl>
    <w:p>
      <w:pPr>
        <w:spacing w:after="60" w:before="0"/>
      </w:pPr>
      <w:r>
        <w:t xml:space="preserve"/>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5.1  Justifications</w:t>
      </w:r>
    </w:p>
    <w:p>
      <w:pPr>
        <w:spacing w:after="120" w:before="0"/>
      </w:pPr>
      <w:r>
        <w:rPr>
          <w:rFonts w:ascii="Times New Roman" w:cs="Times New Roman" w:eastAsia="Times New Roman" w:hAnsi="Times New Roman"/>
          <w:b/>
          <w:bCs/>
          <w:color w:val="000000"/>
          <w:sz w:val="20"/>
          <w:szCs w:val="20"/>
        </w:rPr>
        <w:t xml:space="preserve">Challenge 4: Heuristic.</w:t>
      </w:r>
    </w:p>
    <w:p>
      <w:pPr>
        <w:spacing w:after="120" w:before="0"/>
      </w:pPr>
      <w:r>
        <w:rPr>
          <w:rFonts w:ascii="Times New Roman" w:cs="Times New Roman" w:eastAsia="Times New Roman" w:hAnsi="Times New Roman"/>
          <w:b w:val="false"/>
          <w:bCs w:val="false"/>
          <w:color w:val="000000"/>
          <w:sz w:val="20"/>
          <w:szCs w:val="20"/>
        </w:rPr>
        <w:t xml:space="preserve">Phase 1 assumed uniform move cost, which made plain Manhattan distance admissible. The final graph has non-uniform costs: 0.8 on residential edges, 1.0 on standard edges, and risk multipliers on destinations. On a weighted graph, plain Manhattan overestimates and breaks the shortest-path guarantee. We multiply Manhattan by c_min, the smallest positive passable edge cost. Every step costs at least c_min, so the result is a valid lower bound. Admissibility holds.</w:t>
      </w:r>
    </w:p>
    <w:p>
      <w:pPr>
        <w:spacing w:after="120" w:before="0"/>
      </w:pPr>
      <w:r>
        <w:rPr>
          <w:rFonts w:ascii="Times New Roman" w:cs="Times New Roman" w:eastAsia="Times New Roman" w:hAnsi="Times New Roman"/>
          <w:b/>
          <w:bCs/>
          <w:color w:val="000000"/>
          <w:sz w:val="20"/>
          <w:szCs w:val="20"/>
        </w:rPr>
        <w:t xml:space="preserve">Challenge 2: Redundancy.</w:t>
      </w:r>
    </w:p>
    <w:p>
      <w:pPr>
        <w:spacing w:after="120" w:before="0"/>
      </w:pPr>
      <w:r>
        <w:rPr>
          <w:rFonts w:ascii="Times New Roman" w:cs="Times New Roman" w:eastAsia="Times New Roman" w:hAnsi="Times New Roman"/>
          <w:b w:val="false"/>
          <w:bCs w:val="false"/>
          <w:color w:val="000000"/>
          <w:sz w:val="20"/>
          <w:szCs w:val="20"/>
        </w:rPr>
        <w:t xml:space="preserve">Phase 1 said add one extra cheap edge after MST. On some grid layouts, one edge does not produce two edge-disjoint paths. We keep adding candidate edges until disjointness is confirmed. The safety property in the spec is what we target, not the simplified phrasing in Phase 1.</w:t>
      </w:r>
    </w:p>
    <w:p>
      <w:pPr>
        <w:spacing w:after="120" w:before="0"/>
      </w:pPr>
      <w:r>
        <w:rPr>
          <w:rFonts w:ascii="Times New Roman" w:cs="Times New Roman" w:eastAsia="Times New Roman" w:hAnsi="Times New Roman"/>
          <w:b/>
          <w:bCs/>
          <w:color w:val="000000"/>
          <w:sz w:val="20"/>
          <w:szCs w:val="20"/>
        </w:rPr>
        <w:t xml:space="preserve">Challenge 1: Validation.</w:t>
      </w:r>
    </w:p>
    <w:p>
      <w:pPr>
        <w:spacing w:after="120" w:before="0"/>
      </w:pPr>
      <w:r>
        <w:rPr>
          <w:rFonts w:ascii="Times New Roman" w:cs="Times New Roman" w:eastAsia="Times New Roman" w:hAnsi="Times New Roman"/>
          <w:b w:val="false"/>
          <w:bCs w:val="false"/>
          <w:color w:val="000000"/>
          <w:sz w:val="20"/>
          <w:szCs w:val="20"/>
        </w:rPr>
        <w:t xml:space="preserve">Kruskal removes edges. Graph distance on the MST is often longer than on the full grid. A single validation pass would either miss post-MST violations or reject valid CSP layouts. We run two checks: one on the planned 4-connected grid, one on the built subgraph after MST. Both are necessary.</w:t>
      </w:r>
    </w:p>
    <w:p>
      <w:pPr>
        <w:spacing w:after="120" w:before="0"/>
      </w:pPr>
      <w:r>
        <w:rPr>
          <w:rFonts w:ascii="Times New Roman" w:cs="Times New Roman" w:eastAsia="Times New Roman" w:hAnsi="Times New Roman"/>
          <w:b/>
          <w:bCs/>
          <w:color w:val="000000"/>
          <w:sz w:val="20"/>
          <w:szCs w:val="20"/>
        </w:rPr>
        <w:t xml:space="preserve">Challenge 3: Graph write.</w:t>
      </w:r>
    </w:p>
    <w:p>
      <w:pPr>
        <w:spacing w:after="120" w:before="0"/>
      </w:pPr>
      <w:r>
        <w:rPr>
          <w:rFonts w:ascii="Times New Roman" w:cs="Times New Roman" w:eastAsia="Times New Roman" w:hAnsi="Times New Roman"/>
          <w:b w:val="false"/>
          <w:bCs w:val="false"/>
          <w:color w:val="000000"/>
          <w:sz w:val="20"/>
          <w:szCs w:val="20"/>
        </w:rPr>
        <w:t xml:space="preserve">The GA writes ambulance coverage flags directly onto graph nodes. This removes the need for a separate data structure and keeps the UI reading from one place. We treat the flags as a derived cache. They reset when placement or flood state changes.</w:t>
      </w:r>
    </w:p>
    <w:p>
      <w:pPr>
        <w:spacing w:after="120" w:before="0"/>
      </w:pPr>
      <w:r>
        <w:rPr>
          <w:rFonts w:ascii="Times New Roman" w:cs="Times New Roman" w:eastAsia="Times New Roman" w:hAnsi="Times New Roman"/>
          <w:b/>
          <w:bCs/>
          <w:color w:val="000000"/>
          <w:sz w:val="20"/>
          <w:szCs w:val="20"/>
        </w:rPr>
        <w:t xml:space="preserve">Challenge 5: Refresh rate.</w:t>
      </w:r>
    </w:p>
    <w:p>
      <w:pPr>
        <w:spacing w:after="120" w:before="0"/>
      </w:pPr>
      <w:r>
        <w:rPr>
          <w:rFonts w:ascii="Times New Roman" w:cs="Times New Roman" w:eastAsia="Times New Roman" w:hAnsi="Times New Roman"/>
          <w:b w:val="false"/>
          <w:bCs w:val="false"/>
          <w:color w:val="000000"/>
          <w:sz w:val="20"/>
          <w:szCs w:val="20"/>
        </w:rPr>
        <w:t xml:space="preserve">Retraining every step is slow and makes the UI flicker. Running every 4 steps still keeps risk weights dynamic during the simulation and triggers GA re-evaluation when costs shift. We treat this as a performance trade-off, not a correctness issue.</w:t>
      </w:r>
    </w:p>
    <w:p>
      <w:pPr>
        <w:spacing w:after="120" w:before="0"/>
      </w:pPr>
      <w:r>
        <w:rPr>
          <w:rFonts w:ascii="Times New Roman" w:cs="Times New Roman" w:eastAsia="Times New Roman" w:hAnsi="Times New Roman"/>
          <w:b/>
          <w:bCs/>
          <w:color w:val="000000"/>
          <w:sz w:val="20"/>
          <w:szCs w:val="20"/>
        </w:rPr>
        <w:t xml:space="preserve">Challenge 4: Civilian sequencing.</w:t>
      </w:r>
    </w:p>
    <w:p>
      <w:pPr>
        <w:spacing w:after="120" w:before="0"/>
      </w:pPr>
      <w:r>
        <w:rPr>
          <w:rFonts w:ascii="Times New Roman" w:cs="Times New Roman" w:eastAsia="Times New Roman" w:hAnsi="Times New Roman"/>
          <w:b w:val="false"/>
          <w:bCs w:val="false"/>
          <w:color w:val="000000"/>
          <w:sz w:val="20"/>
          <w:szCs w:val="20"/>
        </w:rPr>
        <w:t xml:space="preserve">A strict queue that stalls on an unreachable civilian conflicts with the brief's requirement to reach all civilians. We defer the blocked civilian and serve the next reachable one. The router returns to deferred civilians once their path reopens. Every leg is still the shortest path under current weights.</w:t>
      </w:r>
    </w:p>
    <w:p>
      <w:pPr>
        <w:spacing w:after="120" w:before="0"/>
      </w:pPr>
      <w:r>
        <w:rPr>
          <w:rFonts w:ascii="Times New Roman" w:cs="Times New Roman" w:eastAsia="Times New Roman" w:hAnsi="Times New Roman"/>
          <w:b/>
          <w:bCs/>
          <w:color w:val="000000"/>
          <w:sz w:val="20"/>
          <w:szCs w:val="20"/>
        </w:rPr>
        <w:t xml:space="preserve">Step count.</w:t>
      </w:r>
    </w:p>
    <w:p>
      <w:pPr>
        <w:spacing w:after="120" w:before="0"/>
      </w:pPr>
      <w:r>
        <w:rPr>
          <w:rFonts w:ascii="Times New Roman" w:cs="Times New Roman" w:eastAsia="Times New Roman" w:hAnsi="Times New Roman"/>
          <w:b w:val="false"/>
          <w:bCs w:val="false"/>
          <w:color w:val="000000"/>
          <w:sz w:val="20"/>
          <w:szCs w:val="20"/>
        </w:rPr>
        <w:t xml:space="preserve">The project statement specifies 20 steps. We extended to 50 in simulation.py to stress-test the integration across more events. Set numsteps = 20 before submission if you want strict alignment with the brief.</w:t>
      </w:r>
    </w:p>
    <w:p>
      <w:pPr>
        <w:pBdr>
          <w:bottom w:val="single" w:color="CCCCCC" w:sz="1" w:space="4"/>
        </w:pBdr>
        <w:spacing w:after="80" w:before="280"/>
      </w:pPr>
      <w:r>
        <w:rPr>
          <w:rFonts w:ascii="Times New Roman" w:cs="Times New Roman" w:eastAsia="Times New Roman" w:hAnsi="Times New Roman"/>
          <w:b/>
          <w:bCs/>
          <w:color w:val="000000"/>
          <w:sz w:val="22"/>
          <w:szCs w:val="22"/>
        </w:rPr>
        <w:t xml:space="preserve">6.  Integration and Simulation</w:t>
      </w:r>
    </w:p>
    <w:p>
      <w:pPr>
        <w:spacing w:after="120" w:before="0"/>
      </w:pPr>
      <w:r>
        <w:rPr>
          <w:rFonts w:ascii="Times New Roman" w:cs="Times New Roman" w:eastAsia="Times New Roman" w:hAnsi="Times New Roman"/>
          <w:b w:val="false"/>
          <w:bCs w:val="false"/>
          <w:color w:val="000000"/>
          <w:sz w:val="20"/>
          <w:szCs w:val="20"/>
        </w:rPr>
        <w:t xml:space="preserve">The simulation runs as a fixed-length stepped loop. Floods block edges at random intervals and clear after a wall-clock timeout. The router replans on both block and reopen. Crime risk updates every 4 steps. The GA re-runs on the same cadence. Every event writes a tagged line to the log.</w:t>
      </w:r>
    </w:p>
    <w:p>
      <w:pPr>
        <w:spacing w:after="120" w:before="0"/>
      </w:pPr>
      <w:r>
        <w:rPr>
          <w:rFonts w:ascii="Times New Roman" w:cs="Times New Roman" w:eastAsia="Times New Roman" w:hAnsi="Times New Roman"/>
          <w:b w:val="false"/>
          <w:bCs w:val="false"/>
          <w:color w:val="000000"/>
          <w:sz w:val="20"/>
          <w:szCs w:val="20"/>
        </w:rPr>
        <w:t xml:space="preserve">The Pygame UI shows isometric and 2D views, a heatmap, road and ambulance overlays, and a police officer map. The officer map comes directly from Challenge 5 output. It is a display layer, not a separate algorithm.</w:t>
      </w:r>
    </w:p>
    <w:p>
      <w:pPr>
        <w:spacing w:after="120" w:before="0"/>
      </w:pPr>
      <w:r>
        <w:rPr>
          <w:rFonts w:ascii="Times New Roman" w:cs="Times New Roman" w:eastAsia="Times New Roman" w:hAnsi="Times New Roman"/>
          <w:b w:val="false"/>
          <w:bCs w:val="false"/>
          <w:color w:val="000000"/>
          <w:sz w:val="20"/>
          <w:szCs w:val="20"/>
        </w:rPr>
        <w:t xml:space="preserve">The loop ends at numsteps. Final rescue statistics print to the end screen.</w:t>
      </w:r>
    </w:p>
    <w:sectPr>
      <w:footerReference w:type="default" r:id="rId7"/>
      <w:pgSz w:w="11906" w:h="16838" w:orient="portrait"/>
      <w:pgMar w:top="180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2026-05-10T17:14:13.868Z</dcterms:created>
  <dcterms:modified xsi:type="dcterms:W3CDTF">2026-05-10T17:14:13.883Z</dcterms:modified>
</cp:coreProperties>
</file>

<file path=docProps/custom.xml><?xml version="1.0" encoding="utf-8"?>
<Properties xmlns="http://schemas.openxmlformats.org/officeDocument/2006/custom-properties" xmlns:vt="http://schemas.openxmlformats.org/officeDocument/2006/docPropsVTypes"/>
</file>