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EDA13" w14:textId="40C1F525" w:rsidR="0072456F" w:rsidRPr="00762B24" w:rsidRDefault="00762B24" w:rsidP="0072456F">
      <w:pPr>
        <w:pStyle w:val="Heading1"/>
        <w:spacing w:before="0"/>
        <w:rPr>
          <w:rFonts w:asciiTheme="minorHAnsi" w:hAnsiTheme="minorHAnsi" w:cstheme="minorHAnsi"/>
          <w:b/>
          <w:bCs/>
          <w:lang w:val="en-GB" w:eastAsia="en-US"/>
        </w:rPr>
      </w:pPr>
      <w:r>
        <w:rPr>
          <w:rFonts w:asciiTheme="minorHAnsi" w:hAnsiTheme="minorHAnsi" w:cstheme="minorHAnsi"/>
          <w:b/>
          <w:bCs/>
          <w:lang w:val="en-GB"/>
        </w:rPr>
        <w:t>Electronic s</w:t>
      </w:r>
      <w:r w:rsidR="0072456F" w:rsidRPr="00762B24">
        <w:rPr>
          <w:rFonts w:asciiTheme="minorHAnsi" w:hAnsiTheme="minorHAnsi" w:cstheme="minorHAnsi"/>
          <w:b/>
          <w:bCs/>
          <w:lang w:val="en-GB"/>
        </w:rPr>
        <w:t>upplementary information for:</w:t>
      </w:r>
    </w:p>
    <w:p w14:paraId="57F0D65B" w14:textId="37F3FC61" w:rsidR="0072456F" w:rsidRPr="00762B24" w:rsidRDefault="0072456F" w:rsidP="0072456F">
      <w:pPr>
        <w:pStyle w:val="Heading1"/>
        <w:rPr>
          <w:rFonts w:asciiTheme="minorHAnsi" w:hAnsiTheme="minorHAnsi" w:cstheme="minorHAnsi"/>
          <w:b/>
          <w:bCs/>
          <w:color w:val="auto"/>
          <w:lang w:val="en-GB"/>
        </w:rPr>
      </w:pPr>
      <w:r w:rsidRPr="00762B24">
        <w:rPr>
          <w:rFonts w:asciiTheme="minorHAnsi" w:hAnsiTheme="minorHAnsi" w:cstheme="minorHAnsi"/>
          <w:b/>
          <w:bCs/>
          <w:color w:val="auto"/>
          <w:lang w:val="en-GB"/>
        </w:rPr>
        <w:t xml:space="preserve">Computational enrichment of </w:t>
      </w:r>
      <w:proofErr w:type="spellStart"/>
      <w:r w:rsidRPr="00762B24">
        <w:rPr>
          <w:rFonts w:asciiTheme="minorHAnsi" w:hAnsiTheme="minorHAnsi" w:cstheme="minorHAnsi"/>
          <w:b/>
          <w:bCs/>
          <w:color w:val="auto"/>
          <w:lang w:val="en-GB"/>
        </w:rPr>
        <w:t>physico</w:t>
      </w:r>
      <w:proofErr w:type="spellEnd"/>
      <w:r w:rsidRPr="00762B24">
        <w:rPr>
          <w:rFonts w:asciiTheme="minorHAnsi" w:hAnsiTheme="minorHAnsi" w:cstheme="minorHAnsi"/>
          <w:b/>
          <w:bCs/>
          <w:color w:val="auto"/>
          <w:lang w:val="en-GB"/>
        </w:rPr>
        <w:t xml:space="preserve">-chemical data for a nanomaterial library and development of a ζ-potential read-across model with </w:t>
      </w:r>
      <w:proofErr w:type="spellStart"/>
      <w:r w:rsidRPr="00762B24">
        <w:rPr>
          <w:rFonts w:asciiTheme="minorHAnsi" w:hAnsiTheme="minorHAnsi" w:cstheme="minorHAnsi"/>
          <w:b/>
          <w:bCs/>
          <w:color w:val="auto"/>
          <w:lang w:val="en-GB"/>
        </w:rPr>
        <w:t>Isalos</w:t>
      </w:r>
      <w:proofErr w:type="spellEnd"/>
      <w:r w:rsidRPr="00762B24">
        <w:rPr>
          <w:rFonts w:asciiTheme="minorHAnsi" w:hAnsiTheme="minorHAnsi" w:cstheme="minorHAnsi"/>
          <w:b/>
          <w:bCs/>
          <w:color w:val="auto"/>
          <w:lang w:val="en-GB"/>
        </w:rPr>
        <w:t xml:space="preserve"> Analytics</w:t>
      </w:r>
    </w:p>
    <w:p w14:paraId="289E8908" w14:textId="64FBB2B9" w:rsidR="00B407B5" w:rsidRPr="00762B24" w:rsidRDefault="0072456F" w:rsidP="0072456F">
      <w:pPr>
        <w:rPr>
          <w:rFonts w:asciiTheme="minorHAnsi" w:hAnsiTheme="minorHAnsi" w:cstheme="minorHAnsi"/>
          <w:vertAlign w:val="superscript"/>
          <w:lang w:val="en-GB"/>
        </w:rPr>
      </w:pPr>
      <w:r w:rsidRPr="00762B24">
        <w:rPr>
          <w:rFonts w:asciiTheme="minorHAnsi" w:hAnsiTheme="minorHAnsi" w:cstheme="minorHAnsi"/>
          <w:lang w:val="en-GB"/>
        </w:rPr>
        <w:t xml:space="preserve">Anastasios G. </w:t>
      </w:r>
      <w:proofErr w:type="spellStart"/>
      <w:proofErr w:type="gramStart"/>
      <w:r w:rsidRPr="00762B24">
        <w:rPr>
          <w:rFonts w:asciiTheme="minorHAnsi" w:hAnsiTheme="minorHAnsi" w:cstheme="minorHAnsi"/>
          <w:lang w:val="en-GB"/>
        </w:rPr>
        <w:t>Papadiamantis,</w:t>
      </w:r>
      <w:r w:rsidRPr="00762B24">
        <w:rPr>
          <w:rFonts w:asciiTheme="minorHAnsi" w:hAnsiTheme="minorHAnsi" w:cstheme="minorHAnsi"/>
          <w:vertAlign w:val="superscript"/>
          <w:lang w:val="en-GB"/>
        </w:rPr>
        <w:t>a</w:t>
      </w:r>
      <w:proofErr w:type="gramEnd"/>
      <w:r w:rsidRPr="00762B24">
        <w:rPr>
          <w:rFonts w:asciiTheme="minorHAnsi" w:hAnsiTheme="minorHAnsi" w:cstheme="minorHAnsi"/>
          <w:vertAlign w:val="superscript"/>
          <w:lang w:val="en-GB"/>
        </w:rPr>
        <w:t>,b</w:t>
      </w:r>
      <w:proofErr w:type="spellEnd"/>
      <w:r w:rsidRPr="00762B24">
        <w:rPr>
          <w:rFonts w:asciiTheme="minorHAnsi" w:hAnsiTheme="minorHAnsi" w:cstheme="minorHAnsi"/>
          <w:lang w:val="en-GB"/>
        </w:rPr>
        <w:t xml:space="preserve"> </w:t>
      </w:r>
      <w:proofErr w:type="spellStart"/>
      <w:r w:rsidRPr="00762B24">
        <w:rPr>
          <w:rFonts w:asciiTheme="minorHAnsi" w:hAnsiTheme="minorHAnsi" w:cstheme="minorHAnsi"/>
          <w:lang w:val="en-GB"/>
        </w:rPr>
        <w:t>Antreas</w:t>
      </w:r>
      <w:proofErr w:type="spellEnd"/>
      <w:r w:rsidRPr="00762B24">
        <w:rPr>
          <w:rFonts w:asciiTheme="minorHAnsi" w:hAnsiTheme="minorHAnsi" w:cstheme="minorHAnsi"/>
          <w:lang w:val="en-GB"/>
        </w:rPr>
        <w:t xml:space="preserve"> </w:t>
      </w:r>
      <w:proofErr w:type="spellStart"/>
      <w:r w:rsidRPr="00762B24">
        <w:rPr>
          <w:rFonts w:asciiTheme="minorHAnsi" w:hAnsiTheme="minorHAnsi" w:cstheme="minorHAnsi"/>
          <w:lang w:val="en-GB"/>
        </w:rPr>
        <w:t>Afantitis,</w:t>
      </w:r>
      <w:r w:rsidRPr="00762B24">
        <w:rPr>
          <w:rFonts w:asciiTheme="minorHAnsi" w:hAnsiTheme="minorHAnsi" w:cstheme="minorHAnsi"/>
          <w:vertAlign w:val="superscript"/>
          <w:lang w:val="en-GB"/>
        </w:rPr>
        <w:t>a</w:t>
      </w:r>
      <w:proofErr w:type="spellEnd"/>
      <w:r w:rsidRPr="00762B24">
        <w:rPr>
          <w:rFonts w:asciiTheme="minorHAnsi" w:hAnsiTheme="minorHAnsi" w:cstheme="minorHAnsi"/>
          <w:lang w:val="en-GB"/>
        </w:rPr>
        <w:t xml:space="preserve"> Andreas </w:t>
      </w:r>
      <w:proofErr w:type="spellStart"/>
      <w:r w:rsidRPr="00762B24">
        <w:rPr>
          <w:rFonts w:asciiTheme="minorHAnsi" w:hAnsiTheme="minorHAnsi" w:cstheme="minorHAnsi"/>
          <w:lang w:val="en-GB"/>
        </w:rPr>
        <w:t>Tsoumanis,</w:t>
      </w:r>
      <w:r w:rsidRPr="00762B24">
        <w:rPr>
          <w:rFonts w:asciiTheme="minorHAnsi" w:hAnsiTheme="minorHAnsi" w:cstheme="minorHAnsi"/>
          <w:vertAlign w:val="superscript"/>
          <w:lang w:val="en-GB"/>
        </w:rPr>
        <w:t>a</w:t>
      </w:r>
      <w:proofErr w:type="spellEnd"/>
      <w:r w:rsidRPr="00762B24">
        <w:rPr>
          <w:rFonts w:asciiTheme="minorHAnsi" w:hAnsiTheme="minorHAnsi" w:cstheme="minorHAnsi"/>
          <w:lang w:val="en-GB"/>
        </w:rPr>
        <w:t xml:space="preserve"> Eugenia </w:t>
      </w:r>
      <w:proofErr w:type="spellStart"/>
      <w:r w:rsidRPr="00762B24">
        <w:rPr>
          <w:rFonts w:asciiTheme="minorHAnsi" w:hAnsiTheme="minorHAnsi" w:cstheme="minorHAnsi"/>
          <w:lang w:val="en-GB"/>
        </w:rPr>
        <w:t>Valsami-Jones,</w:t>
      </w:r>
      <w:r w:rsidRPr="00762B24">
        <w:rPr>
          <w:rFonts w:asciiTheme="minorHAnsi" w:hAnsiTheme="minorHAnsi" w:cstheme="minorHAnsi"/>
          <w:vertAlign w:val="superscript"/>
          <w:lang w:val="en-GB"/>
        </w:rPr>
        <w:t>a</w:t>
      </w:r>
      <w:proofErr w:type="spellEnd"/>
      <w:r w:rsidRPr="00762B24">
        <w:rPr>
          <w:rFonts w:asciiTheme="minorHAnsi" w:hAnsiTheme="minorHAnsi" w:cstheme="minorHAnsi"/>
          <w:lang w:val="en-GB"/>
        </w:rPr>
        <w:t xml:space="preserve"> Iseult Lynch,*</w:t>
      </w:r>
      <w:r w:rsidRPr="00762B24">
        <w:rPr>
          <w:rFonts w:asciiTheme="minorHAnsi" w:hAnsiTheme="minorHAnsi" w:cstheme="minorHAnsi"/>
          <w:vertAlign w:val="superscript"/>
          <w:lang w:val="en-GB"/>
        </w:rPr>
        <w:t>b</w:t>
      </w:r>
      <w:r w:rsidRPr="00762B24">
        <w:rPr>
          <w:rFonts w:asciiTheme="minorHAnsi" w:hAnsiTheme="minorHAnsi" w:cstheme="minorHAnsi"/>
          <w:lang w:val="en-GB"/>
        </w:rPr>
        <w:t xml:space="preserve"> Georgia </w:t>
      </w:r>
      <w:proofErr w:type="spellStart"/>
      <w:r w:rsidRPr="00762B24">
        <w:rPr>
          <w:rFonts w:asciiTheme="minorHAnsi" w:hAnsiTheme="minorHAnsi" w:cstheme="minorHAnsi"/>
          <w:lang w:val="en-GB"/>
        </w:rPr>
        <w:t>Melagraki</w:t>
      </w:r>
      <w:proofErr w:type="spellEnd"/>
      <w:r w:rsidRPr="00762B24">
        <w:rPr>
          <w:rFonts w:asciiTheme="minorHAnsi" w:hAnsiTheme="minorHAnsi" w:cstheme="minorHAnsi"/>
          <w:lang w:val="en-GB"/>
        </w:rPr>
        <w:t>*</w:t>
      </w:r>
      <w:r w:rsidRPr="00762B24">
        <w:rPr>
          <w:rFonts w:asciiTheme="minorHAnsi" w:hAnsiTheme="minorHAnsi" w:cstheme="minorHAnsi"/>
          <w:vertAlign w:val="superscript"/>
          <w:lang w:val="en-GB"/>
        </w:rPr>
        <w:t>a</w:t>
      </w:r>
    </w:p>
    <w:p w14:paraId="2625F8F8" w14:textId="2704539A" w:rsidR="0072456F" w:rsidRPr="00762B24" w:rsidRDefault="0072456F" w:rsidP="0072456F">
      <w:pPr>
        <w:rPr>
          <w:rFonts w:asciiTheme="minorHAnsi" w:hAnsiTheme="minorHAnsi" w:cstheme="minorHAnsi"/>
          <w:lang w:val="en-GB"/>
        </w:rPr>
      </w:pPr>
    </w:p>
    <w:p w14:paraId="5B754498" w14:textId="4EA557C3" w:rsidR="00B407B5" w:rsidRPr="00762B24" w:rsidRDefault="00B407B5" w:rsidP="00B407B5">
      <w:pPr>
        <w:rPr>
          <w:rFonts w:asciiTheme="minorHAnsi" w:hAnsiTheme="minorHAnsi" w:cstheme="minorHAnsi"/>
          <w:sz w:val="22"/>
          <w:szCs w:val="22"/>
          <w:lang w:val="en-GB"/>
        </w:rPr>
      </w:pPr>
      <w:r w:rsidRPr="00762B24">
        <w:rPr>
          <w:rFonts w:asciiTheme="minorHAnsi" w:hAnsiTheme="minorHAnsi" w:cstheme="minorHAnsi"/>
          <w:sz w:val="22"/>
          <w:szCs w:val="22"/>
          <w:vertAlign w:val="superscript"/>
          <w:lang w:val="en-GB"/>
        </w:rPr>
        <w:t xml:space="preserve">a </w:t>
      </w:r>
      <w:r w:rsidRPr="00762B24">
        <w:rPr>
          <w:rFonts w:asciiTheme="minorHAnsi" w:hAnsiTheme="minorHAnsi" w:cstheme="minorHAnsi"/>
          <w:sz w:val="22"/>
          <w:szCs w:val="22"/>
          <w:lang w:val="en-GB"/>
        </w:rPr>
        <w:t xml:space="preserve">Nanoinformatics Departments, </w:t>
      </w:r>
      <w:proofErr w:type="spellStart"/>
      <w:r w:rsidRPr="00762B24">
        <w:rPr>
          <w:rFonts w:asciiTheme="minorHAnsi" w:hAnsiTheme="minorHAnsi" w:cstheme="minorHAnsi"/>
          <w:sz w:val="22"/>
          <w:szCs w:val="22"/>
          <w:lang w:val="en-GB"/>
        </w:rPr>
        <w:t>NovaMechanics</w:t>
      </w:r>
      <w:proofErr w:type="spellEnd"/>
      <w:r w:rsidRPr="00762B24">
        <w:rPr>
          <w:rFonts w:asciiTheme="minorHAnsi" w:hAnsiTheme="minorHAnsi" w:cstheme="minorHAnsi"/>
          <w:sz w:val="22"/>
          <w:szCs w:val="22"/>
          <w:lang w:val="en-GB"/>
        </w:rPr>
        <w:t xml:space="preserve"> Ltd, 1065, Nicosia, Cyprus</w:t>
      </w:r>
    </w:p>
    <w:p w14:paraId="3CD56086" w14:textId="778E21DE" w:rsidR="00B407B5" w:rsidRPr="00762B24" w:rsidRDefault="00B407B5" w:rsidP="00B407B5">
      <w:pPr>
        <w:rPr>
          <w:rFonts w:asciiTheme="minorHAnsi" w:hAnsiTheme="minorHAnsi" w:cstheme="minorHAnsi"/>
          <w:sz w:val="22"/>
          <w:szCs w:val="22"/>
          <w:lang w:val="en-GB"/>
        </w:rPr>
      </w:pPr>
      <w:r w:rsidRPr="00762B24">
        <w:rPr>
          <w:rFonts w:asciiTheme="minorHAnsi" w:hAnsiTheme="minorHAnsi" w:cstheme="minorHAnsi"/>
          <w:sz w:val="22"/>
          <w:szCs w:val="22"/>
          <w:vertAlign w:val="superscript"/>
          <w:lang w:val="en-GB"/>
        </w:rPr>
        <w:t xml:space="preserve">b </w:t>
      </w:r>
      <w:r w:rsidRPr="00762B24">
        <w:rPr>
          <w:rFonts w:asciiTheme="minorHAnsi" w:hAnsiTheme="minorHAnsi" w:cstheme="minorHAnsi"/>
          <w:sz w:val="22"/>
          <w:szCs w:val="22"/>
          <w:lang w:val="en-GB"/>
        </w:rPr>
        <w:t>School of Geography, Earth and Environmental Sciences, University of Birmingham, B15 2TT, Birmingham, United Kingdom</w:t>
      </w:r>
    </w:p>
    <w:p w14:paraId="6C08001A" w14:textId="4BF40A78" w:rsidR="00B407B5" w:rsidRDefault="00B407B5" w:rsidP="0072456F">
      <w:pPr>
        <w:rPr>
          <w:rFonts w:asciiTheme="minorHAnsi" w:hAnsiTheme="minorHAnsi" w:cstheme="minorHAnsi"/>
          <w:lang w:val="en-GB"/>
        </w:rPr>
      </w:pPr>
    </w:p>
    <w:p w14:paraId="534F5A11" w14:textId="5FC80942" w:rsidR="00984C26" w:rsidRPr="00764681" w:rsidRDefault="00984C26" w:rsidP="0072456F">
      <w:pPr>
        <w:rPr>
          <w:rFonts w:asciiTheme="minorHAnsi" w:hAnsiTheme="minorHAnsi" w:cstheme="minorHAnsi"/>
          <w:lang w:val="en-GB"/>
        </w:rPr>
      </w:pPr>
      <w:r w:rsidRPr="00764681">
        <w:rPr>
          <w:rFonts w:asciiTheme="minorHAnsi" w:hAnsiTheme="minorHAnsi" w:cstheme="minorHAnsi"/>
          <w:noProof/>
          <w:lang w:val="en-GB"/>
        </w:rPr>
        <w:drawing>
          <wp:inline distT="0" distB="0" distL="0" distR="0" wp14:anchorId="18181626" wp14:editId="02046613">
            <wp:extent cx="5516880" cy="4239768"/>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6880" cy="4239768"/>
                    </a:xfrm>
                    <a:prstGeom prst="rect">
                      <a:avLst/>
                    </a:prstGeom>
                  </pic:spPr>
                </pic:pic>
              </a:graphicData>
            </a:graphic>
          </wp:inline>
        </w:drawing>
      </w:r>
    </w:p>
    <w:p w14:paraId="6C4279E7" w14:textId="3A74C139" w:rsidR="00984C26" w:rsidRPr="00984C26" w:rsidRDefault="00984C26" w:rsidP="0072456F">
      <w:pPr>
        <w:rPr>
          <w:rFonts w:asciiTheme="minorHAnsi" w:hAnsiTheme="minorHAnsi" w:cstheme="minorHAnsi"/>
          <w:lang w:val="en-GB"/>
        </w:rPr>
      </w:pPr>
      <w:r w:rsidRPr="00764681">
        <w:rPr>
          <w:rFonts w:asciiTheme="minorHAnsi" w:hAnsiTheme="minorHAnsi" w:cstheme="minorHAnsi"/>
          <w:b/>
          <w:bCs/>
          <w:lang w:val="en-GB"/>
        </w:rPr>
        <w:t>Figure S1.</w:t>
      </w:r>
      <w:r w:rsidRPr="00764681">
        <w:rPr>
          <w:rFonts w:asciiTheme="minorHAnsi" w:hAnsiTheme="minorHAnsi" w:cstheme="minorHAnsi"/>
          <w:lang w:val="en-GB"/>
        </w:rPr>
        <w:t xml:space="preserve"> Scatterplot of the correlation between the normalised experimentally measured </w:t>
      </w:r>
      <w:r w:rsidRPr="00764681">
        <w:rPr>
          <w:rFonts w:asciiTheme="minorHAnsi" w:hAnsiTheme="minorHAnsi" w:cstheme="minorHAnsi"/>
          <w:lang w:val="el-GR"/>
        </w:rPr>
        <w:t>ζ</w:t>
      </w:r>
      <w:r w:rsidRPr="00764681">
        <w:rPr>
          <w:rFonts w:asciiTheme="minorHAnsi" w:hAnsiTheme="minorHAnsi" w:cstheme="minorHAnsi"/>
          <w:lang w:val="en-GB"/>
        </w:rPr>
        <w:t xml:space="preserve">-potential and the normalised predicted </w:t>
      </w:r>
      <w:r w:rsidRPr="00764681">
        <w:rPr>
          <w:rFonts w:asciiTheme="minorHAnsi" w:hAnsiTheme="minorHAnsi" w:cstheme="minorHAnsi"/>
          <w:lang w:val="el-GR"/>
        </w:rPr>
        <w:t>ζ</w:t>
      </w:r>
      <w:r w:rsidRPr="00764681">
        <w:rPr>
          <w:rFonts w:asciiTheme="minorHAnsi" w:hAnsiTheme="minorHAnsi" w:cstheme="minorHAnsi"/>
          <w:lang w:val="en-GB"/>
        </w:rPr>
        <w:t>-potential values for the test set following model development. The red line corresponds to the experimental and predicted values being equal.</w:t>
      </w:r>
    </w:p>
    <w:p w14:paraId="6615EC7E" w14:textId="77777777" w:rsidR="00984C26" w:rsidRPr="00762B24" w:rsidRDefault="00984C26" w:rsidP="0072456F">
      <w:pPr>
        <w:rPr>
          <w:rFonts w:asciiTheme="minorHAnsi" w:hAnsiTheme="minorHAnsi" w:cstheme="minorHAnsi"/>
          <w:lang w:val="en-GB"/>
        </w:rPr>
      </w:pPr>
    </w:p>
    <w:p w14:paraId="7B4CD2AA" w14:textId="45C0A86E" w:rsidR="00440AAA" w:rsidRPr="00762B24" w:rsidRDefault="00440AAA" w:rsidP="00440AAA">
      <w:pPr>
        <w:pStyle w:val="Heading2"/>
        <w:rPr>
          <w:rFonts w:asciiTheme="minorHAnsi" w:hAnsiTheme="minorHAnsi" w:cstheme="minorHAnsi"/>
          <w:lang w:val="en-GB"/>
        </w:rPr>
      </w:pPr>
      <w:r w:rsidRPr="00762B24">
        <w:rPr>
          <w:rFonts w:asciiTheme="minorHAnsi" w:hAnsiTheme="minorHAnsi" w:cstheme="minorHAnsi"/>
          <w:lang w:val="en-GB"/>
        </w:rPr>
        <w:t xml:space="preserve">S1: </w:t>
      </w:r>
      <w:r w:rsidR="0072456F" w:rsidRPr="00762B24">
        <w:rPr>
          <w:rFonts w:asciiTheme="minorHAnsi" w:hAnsiTheme="minorHAnsi" w:cstheme="minorHAnsi"/>
          <w:lang w:val="en-GB"/>
        </w:rPr>
        <w:t>QSAR model report form (QMRF) for the ζ-prediction model, following the OECD template</w:t>
      </w:r>
    </w:p>
    <w:p w14:paraId="35F85AB1" w14:textId="2DB72D0A" w:rsidR="0072456F" w:rsidRPr="00762B24" w:rsidRDefault="0072456F" w:rsidP="0072456F">
      <w:pPr>
        <w:pStyle w:val="MDPI31text"/>
        <w:spacing w:after="120"/>
        <w:ind w:firstLine="0"/>
        <w:rPr>
          <w:rFonts w:asciiTheme="minorHAnsi" w:hAnsiTheme="minorHAnsi" w:cstheme="minorHAnsi"/>
          <w:sz w:val="22"/>
          <w:lang w:val="en-GB"/>
        </w:rPr>
      </w:pPr>
      <w:r w:rsidRPr="00762B24">
        <w:rPr>
          <w:rFonts w:asciiTheme="minorHAnsi" w:hAnsiTheme="minorHAnsi" w:cstheme="minorHAnsi"/>
          <w:sz w:val="22"/>
          <w:lang w:val="en-GB"/>
        </w:rPr>
        <w:t xml:space="preserve">Model for prediction of the ζ-potential of engineered inorganic nanomaterials in water, developed using the </w:t>
      </w:r>
      <w:proofErr w:type="spellStart"/>
      <w:r w:rsidRPr="00762B24">
        <w:rPr>
          <w:rFonts w:asciiTheme="minorHAnsi" w:hAnsiTheme="minorHAnsi" w:cstheme="minorHAnsi"/>
          <w:sz w:val="22"/>
          <w:lang w:val="en-GB"/>
        </w:rPr>
        <w:t>Isalos</w:t>
      </w:r>
      <w:proofErr w:type="spellEnd"/>
      <w:r w:rsidRPr="00762B24">
        <w:rPr>
          <w:rFonts w:asciiTheme="minorHAnsi" w:hAnsiTheme="minorHAnsi" w:cstheme="minorHAnsi"/>
          <w:sz w:val="22"/>
          <w:lang w:val="en-GB"/>
        </w:rPr>
        <w:t xml:space="preserve"> Analytics Platform, </w:t>
      </w:r>
      <w:proofErr w:type="spellStart"/>
      <w:r w:rsidRPr="00762B24">
        <w:rPr>
          <w:rFonts w:asciiTheme="minorHAnsi" w:hAnsiTheme="minorHAnsi" w:cstheme="minorHAnsi"/>
          <w:sz w:val="22"/>
          <w:lang w:val="en-GB"/>
        </w:rPr>
        <w:t>Enalos</w:t>
      </w:r>
      <w:proofErr w:type="spellEnd"/>
      <w:r w:rsidRPr="00762B24">
        <w:rPr>
          <w:rFonts w:asciiTheme="minorHAnsi" w:hAnsiTheme="minorHAnsi" w:cstheme="minorHAnsi"/>
          <w:sz w:val="22"/>
          <w:lang w:val="en-GB"/>
        </w:rPr>
        <w:t>+ nodes.</w:t>
      </w:r>
    </w:p>
    <w:p w14:paraId="13BC01A9" w14:textId="4739CC5B" w:rsidR="0072456F" w:rsidRPr="00762B24" w:rsidRDefault="0072456F" w:rsidP="0072456F">
      <w:pPr>
        <w:spacing w:line="240" w:lineRule="auto"/>
        <w:rPr>
          <w:rFonts w:asciiTheme="minorHAnsi" w:eastAsiaTheme="minorHAnsi" w:hAnsiTheme="minorHAnsi" w:cstheme="minorHAnsi"/>
          <w:color w:val="auto"/>
          <w:sz w:val="22"/>
          <w:szCs w:val="22"/>
          <w:lang w:val="en-GB" w:eastAsia="en-GB"/>
        </w:rPr>
      </w:pPr>
      <w:r w:rsidRPr="00762B24">
        <w:rPr>
          <w:rFonts w:asciiTheme="minorHAnsi" w:hAnsiTheme="minorHAnsi" w:cstheme="minorHAnsi"/>
          <w:sz w:val="22"/>
          <w:szCs w:val="22"/>
          <w:lang w:val="en-GB"/>
        </w:rPr>
        <w:lastRenderedPageBreak/>
        <w:t xml:space="preserve">In order to demonstrate that the developed model is fully consistent with the OECD principles for </w:t>
      </w:r>
      <w:r w:rsidR="0047415C">
        <w:rPr>
          <w:rFonts w:asciiTheme="minorHAnsi" w:hAnsiTheme="minorHAnsi" w:cstheme="minorHAnsi"/>
          <w:sz w:val="22"/>
          <w:szCs w:val="22"/>
          <w:lang w:val="en-GB"/>
        </w:rPr>
        <w:t xml:space="preserve">predictive </w:t>
      </w:r>
      <w:r w:rsidRPr="00762B24">
        <w:rPr>
          <w:rFonts w:asciiTheme="minorHAnsi" w:hAnsiTheme="minorHAnsi" w:cstheme="minorHAnsi"/>
          <w:sz w:val="22"/>
          <w:szCs w:val="22"/>
          <w:lang w:val="en-GB"/>
        </w:rPr>
        <w:t xml:space="preserve">model validation for regulatory purposes </w:t>
      </w:r>
      <w:r w:rsidRPr="00762B24">
        <w:rPr>
          <w:rFonts w:asciiTheme="minorHAnsi" w:hAnsiTheme="minorHAnsi" w:cstheme="minorHAnsi"/>
          <w:noProof/>
          <w:sz w:val="22"/>
          <w:szCs w:val="22"/>
          <w:lang w:val="en-GB"/>
        </w:rPr>
        <w:t>(OECD, 2004)</w:t>
      </w:r>
      <w:r w:rsidRPr="00762B24">
        <w:rPr>
          <w:rFonts w:asciiTheme="minorHAnsi" w:hAnsiTheme="minorHAnsi" w:cstheme="minorHAnsi"/>
          <w:sz w:val="22"/>
          <w:szCs w:val="22"/>
          <w:lang w:val="en-GB"/>
        </w:rPr>
        <w:t xml:space="preserve">, we summarise here all available information about the development and evaluation of the read-across model in a concise manner. For this purpose, the guidance of the JRC QSAR Model Database is followed, making the necessary alterations for nanoinformatics data </w:t>
      </w:r>
      <w:r w:rsidRPr="00762B24">
        <w:rPr>
          <w:rFonts w:asciiTheme="minorHAnsi" w:hAnsiTheme="minorHAnsi" w:cstheme="minorHAnsi"/>
          <w:noProof/>
          <w:sz w:val="22"/>
          <w:szCs w:val="22"/>
          <w:lang w:val="en-GB"/>
        </w:rPr>
        <w:t>(Joint Research Centre, 2017)</w:t>
      </w:r>
      <w:r w:rsidRPr="00762B24">
        <w:rPr>
          <w:rFonts w:asciiTheme="minorHAnsi" w:hAnsiTheme="minorHAnsi" w:cstheme="minorHAnsi"/>
          <w:sz w:val="22"/>
          <w:szCs w:val="22"/>
          <w:lang w:val="en-GB"/>
        </w:rPr>
        <w:t>.</w:t>
      </w:r>
      <w:r w:rsidRPr="00762B24">
        <w:rPr>
          <w:rFonts w:asciiTheme="minorHAnsi" w:eastAsiaTheme="minorHAnsi" w:hAnsiTheme="minorHAnsi" w:cstheme="minorHAnsi"/>
          <w:color w:val="auto"/>
          <w:sz w:val="22"/>
          <w:szCs w:val="22"/>
          <w:lang w:val="en-GB" w:eastAsia="en-GB"/>
        </w:rPr>
        <w:t xml:space="preserve"> </w:t>
      </w:r>
    </w:p>
    <w:p w14:paraId="64373232" w14:textId="1F9C08C4" w:rsidR="00440AAA" w:rsidRPr="00762B24" w:rsidRDefault="00440AAA" w:rsidP="00440AAA">
      <w:pPr>
        <w:pStyle w:val="MDPI31text"/>
        <w:ind w:firstLine="0"/>
        <w:rPr>
          <w:rFonts w:asciiTheme="minorHAnsi" w:hAnsiTheme="minorHAnsi" w:cstheme="minorHAnsi"/>
          <w:lang w:val="en-GB"/>
        </w:rPr>
      </w:pPr>
    </w:p>
    <w:p w14:paraId="348D9A0E" w14:textId="77777777" w:rsidR="00440AAA" w:rsidRPr="00762B24" w:rsidRDefault="00440AAA" w:rsidP="00440AAA">
      <w:pPr>
        <w:pStyle w:val="Heading3"/>
        <w:rPr>
          <w:rFonts w:asciiTheme="minorHAnsi" w:hAnsiTheme="minorHAnsi" w:cstheme="minorHAnsi"/>
          <w:lang w:val="en-GB"/>
        </w:rPr>
      </w:pPr>
      <w:r w:rsidRPr="00762B24">
        <w:rPr>
          <w:rFonts w:asciiTheme="minorHAnsi" w:hAnsiTheme="minorHAnsi" w:cstheme="minorHAnsi"/>
          <w:lang w:val="en-GB"/>
        </w:rPr>
        <w:t>Principle 1–A defined endpoint.</w:t>
      </w:r>
    </w:p>
    <w:tbl>
      <w:tblPr>
        <w:tblStyle w:val="TableGrid"/>
        <w:tblW w:w="9351" w:type="dxa"/>
        <w:tblLook w:val="04A0" w:firstRow="1" w:lastRow="0" w:firstColumn="1" w:lastColumn="0" w:noHBand="0" w:noVBand="1"/>
      </w:tblPr>
      <w:tblGrid>
        <w:gridCol w:w="2547"/>
        <w:gridCol w:w="6804"/>
      </w:tblGrid>
      <w:tr w:rsidR="00440AAA" w:rsidRPr="00762B24" w14:paraId="40051EB5"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375BE886"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Species</w:t>
            </w:r>
          </w:p>
        </w:tc>
        <w:tc>
          <w:tcPr>
            <w:tcW w:w="6804" w:type="dxa"/>
            <w:tcBorders>
              <w:top w:val="single" w:sz="4" w:space="0" w:color="auto"/>
              <w:left w:val="single" w:sz="4" w:space="0" w:color="auto"/>
              <w:bottom w:val="single" w:sz="4" w:space="0" w:color="auto"/>
              <w:right w:val="single" w:sz="4" w:space="0" w:color="auto"/>
            </w:tcBorders>
            <w:hideMark/>
          </w:tcPr>
          <w:p w14:paraId="5BF4238F" w14:textId="5DA0E34C"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ζ-potential of inorganic engineered nanomaterials (ENM)</w:t>
            </w:r>
          </w:p>
        </w:tc>
      </w:tr>
      <w:tr w:rsidR="00440AAA" w:rsidRPr="00762B24" w14:paraId="72CF7BEC"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1F77E5F7" w14:textId="77777777" w:rsidR="00440AAA" w:rsidRPr="00762B24" w:rsidRDefault="00440AAA" w:rsidP="00E57281">
            <w:pPr>
              <w:tabs>
                <w:tab w:val="left" w:pos="1380"/>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Endpoint </w:t>
            </w:r>
          </w:p>
        </w:tc>
        <w:tc>
          <w:tcPr>
            <w:tcW w:w="6804" w:type="dxa"/>
            <w:tcBorders>
              <w:top w:val="single" w:sz="4" w:space="0" w:color="auto"/>
              <w:left w:val="single" w:sz="4" w:space="0" w:color="auto"/>
              <w:bottom w:val="single" w:sz="4" w:space="0" w:color="auto"/>
              <w:right w:val="single" w:sz="4" w:space="0" w:color="auto"/>
            </w:tcBorders>
            <w:hideMark/>
          </w:tcPr>
          <w:p w14:paraId="55BDF0E6" w14:textId="34D7C675"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ζ-potential of inorganic ENM in water</w:t>
            </w:r>
          </w:p>
        </w:tc>
      </w:tr>
      <w:tr w:rsidR="00440AAA" w:rsidRPr="00762B24" w14:paraId="22D0ABA5"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1CD1FACE"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Endpoint comments</w:t>
            </w:r>
          </w:p>
        </w:tc>
        <w:tc>
          <w:tcPr>
            <w:tcW w:w="6804" w:type="dxa"/>
            <w:tcBorders>
              <w:top w:val="single" w:sz="4" w:space="0" w:color="auto"/>
              <w:left w:val="single" w:sz="4" w:space="0" w:color="auto"/>
              <w:bottom w:val="single" w:sz="4" w:space="0" w:color="auto"/>
              <w:right w:val="single" w:sz="4" w:space="0" w:color="auto"/>
            </w:tcBorders>
            <w:hideMark/>
          </w:tcPr>
          <w:p w14:paraId="3E8F843B" w14:textId="1D9539E4"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ζ-potential</w:t>
            </w:r>
          </w:p>
        </w:tc>
      </w:tr>
      <w:tr w:rsidR="00440AAA" w:rsidRPr="00762B24" w14:paraId="1E67C734"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3A55951C"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Endpoint units</w:t>
            </w:r>
          </w:p>
        </w:tc>
        <w:tc>
          <w:tcPr>
            <w:tcW w:w="6804" w:type="dxa"/>
            <w:tcBorders>
              <w:top w:val="single" w:sz="4" w:space="0" w:color="auto"/>
              <w:left w:val="single" w:sz="4" w:space="0" w:color="auto"/>
              <w:bottom w:val="single" w:sz="4" w:space="0" w:color="auto"/>
              <w:right w:val="single" w:sz="4" w:space="0" w:color="auto"/>
            </w:tcBorders>
            <w:hideMark/>
          </w:tcPr>
          <w:p w14:paraId="0046278C" w14:textId="15EE5D25"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Millivolts (mV)</w:t>
            </w:r>
          </w:p>
        </w:tc>
      </w:tr>
      <w:tr w:rsidR="00440AAA" w:rsidRPr="00762B24" w14:paraId="1DE5C062"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0E51E937"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Dependent variable</w:t>
            </w:r>
          </w:p>
        </w:tc>
        <w:tc>
          <w:tcPr>
            <w:tcW w:w="6804" w:type="dxa"/>
            <w:tcBorders>
              <w:top w:val="single" w:sz="4" w:space="0" w:color="auto"/>
              <w:left w:val="single" w:sz="4" w:space="0" w:color="auto"/>
              <w:bottom w:val="single" w:sz="4" w:space="0" w:color="auto"/>
              <w:right w:val="single" w:sz="4" w:space="0" w:color="auto"/>
            </w:tcBorders>
            <w:hideMark/>
          </w:tcPr>
          <w:p w14:paraId="776CA43D" w14:textId="2D557B7D"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For </w:t>
            </w:r>
            <w:r w:rsidR="005F6536" w:rsidRPr="00762B24">
              <w:rPr>
                <w:rFonts w:asciiTheme="minorHAnsi" w:hAnsiTheme="minorHAnsi" w:cstheme="minorHAnsi"/>
                <w:sz w:val="20"/>
                <w:lang w:val="en-GB"/>
              </w:rPr>
              <w:t>inorganic (</w:t>
            </w:r>
            <w:r w:rsidRPr="00762B24">
              <w:rPr>
                <w:rFonts w:asciiTheme="minorHAnsi" w:hAnsiTheme="minorHAnsi" w:cstheme="minorHAnsi"/>
                <w:sz w:val="20"/>
                <w:lang w:val="en-GB"/>
              </w:rPr>
              <w:t>metal-based</w:t>
            </w:r>
            <w:r w:rsidR="005F6536" w:rsidRPr="00762B24">
              <w:rPr>
                <w:rFonts w:asciiTheme="minorHAnsi" w:hAnsiTheme="minorHAnsi" w:cstheme="minorHAnsi"/>
                <w:sz w:val="20"/>
                <w:lang w:val="en-GB"/>
              </w:rPr>
              <w:t>)</w:t>
            </w:r>
            <w:r w:rsidRPr="00762B24">
              <w:rPr>
                <w:rFonts w:asciiTheme="minorHAnsi" w:hAnsiTheme="minorHAnsi" w:cstheme="minorHAnsi"/>
                <w:sz w:val="20"/>
                <w:lang w:val="en-GB"/>
              </w:rPr>
              <w:t xml:space="preserve"> ENM the ζ-potential of the ENM in water was predicted.</w:t>
            </w:r>
          </w:p>
        </w:tc>
      </w:tr>
      <w:tr w:rsidR="00440AAA" w:rsidRPr="00762B24" w14:paraId="7AA194D4"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12122BC6"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Experimental protocol</w:t>
            </w:r>
          </w:p>
        </w:tc>
        <w:tc>
          <w:tcPr>
            <w:tcW w:w="6804" w:type="dxa"/>
            <w:tcBorders>
              <w:top w:val="single" w:sz="4" w:space="0" w:color="auto"/>
              <w:left w:val="single" w:sz="4" w:space="0" w:color="auto"/>
              <w:bottom w:val="single" w:sz="4" w:space="0" w:color="auto"/>
              <w:right w:val="single" w:sz="4" w:space="0" w:color="auto"/>
            </w:tcBorders>
          </w:tcPr>
          <w:p w14:paraId="5E25F8EF" w14:textId="7BA9A1AD" w:rsidR="00440AAA" w:rsidRPr="00762B24" w:rsidRDefault="00440AAA" w:rsidP="00E57281">
            <w:pPr>
              <w:spacing w:after="120"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Full experimental description can be found in </w:t>
            </w:r>
            <w:proofErr w:type="spellStart"/>
            <w:r w:rsidRPr="00762B24">
              <w:rPr>
                <w:rFonts w:asciiTheme="minorHAnsi" w:hAnsiTheme="minorHAnsi" w:cstheme="minorHAnsi"/>
                <w:sz w:val="20"/>
                <w:lang w:val="en-GB"/>
              </w:rPr>
              <w:t>Joosens</w:t>
            </w:r>
            <w:proofErr w:type="spellEnd"/>
            <w:r w:rsidRPr="00762B24">
              <w:rPr>
                <w:rFonts w:asciiTheme="minorHAnsi" w:hAnsiTheme="minorHAnsi" w:cstheme="minorHAnsi"/>
                <w:sz w:val="20"/>
                <w:lang w:val="en-GB"/>
              </w:rPr>
              <w:t xml:space="preserve"> et al., Scientific Data 2019, 6, (1), 46, </w:t>
            </w:r>
            <w:r w:rsidRPr="00637227">
              <w:rPr>
                <w:rFonts w:asciiTheme="minorHAnsi" w:hAnsiTheme="minorHAnsi" w:cstheme="minorHAnsi"/>
                <w:b/>
                <w:bCs/>
                <w:sz w:val="20"/>
                <w:lang w:val="en-GB"/>
              </w:rPr>
              <w:t>DOI</w:t>
            </w:r>
            <w:r w:rsidRPr="00762B24">
              <w:rPr>
                <w:rFonts w:asciiTheme="minorHAnsi" w:hAnsiTheme="minorHAnsi" w:cstheme="minorHAnsi"/>
                <w:sz w:val="20"/>
                <w:lang w:val="en-GB"/>
              </w:rPr>
              <w:t>:</w:t>
            </w:r>
            <w:r w:rsidR="00637227">
              <w:rPr>
                <w:rFonts w:asciiTheme="minorHAnsi" w:hAnsiTheme="minorHAnsi" w:cstheme="minorHAnsi"/>
                <w:sz w:val="20"/>
                <w:lang w:val="en-GB"/>
              </w:rPr>
              <w:t xml:space="preserve"> </w:t>
            </w:r>
            <w:hyperlink r:id="rId5" w:history="1">
              <w:r w:rsidR="00637227" w:rsidRPr="00C13F82">
                <w:rPr>
                  <w:rStyle w:val="Hyperlink"/>
                  <w:rFonts w:asciiTheme="minorHAnsi" w:hAnsiTheme="minorHAnsi" w:cstheme="minorHAnsi"/>
                  <w:sz w:val="20"/>
                  <w:lang w:val="en-GB"/>
                </w:rPr>
                <w:t>https://doi.org/10.1038/s41597-019-0053-2</w:t>
              </w:r>
            </w:hyperlink>
          </w:p>
          <w:p w14:paraId="33FFE283" w14:textId="17BB6525" w:rsidR="00440AAA" w:rsidRPr="00762B24" w:rsidRDefault="00440AAA" w:rsidP="00E57281">
            <w:pPr>
              <w:spacing w:after="120" w:line="240" w:lineRule="auto"/>
              <w:rPr>
                <w:rFonts w:asciiTheme="minorHAnsi" w:hAnsiTheme="minorHAnsi" w:cstheme="minorHAnsi"/>
                <w:sz w:val="20"/>
                <w:lang w:val="en-GB"/>
              </w:rPr>
            </w:pPr>
            <w:r w:rsidRPr="00762B24">
              <w:rPr>
                <w:rFonts w:asciiTheme="minorHAnsi" w:hAnsiTheme="minorHAnsi" w:cstheme="minorHAnsi"/>
                <w:sz w:val="20"/>
                <w:lang w:val="en-GB"/>
              </w:rPr>
              <w:t>Short description:</w:t>
            </w:r>
            <w:r w:rsidR="00025B22" w:rsidRPr="00762B24">
              <w:rPr>
                <w:rFonts w:asciiTheme="minorHAnsi" w:hAnsiTheme="minorHAnsi" w:cstheme="minorHAnsi"/>
                <w:sz w:val="20"/>
                <w:lang w:val="en-GB"/>
              </w:rPr>
              <w:t xml:space="preserve"> The dataset consists of pristine Ag (n = 3), </w:t>
            </w:r>
            <w:proofErr w:type="spellStart"/>
            <w:r w:rsidR="00025B22" w:rsidRPr="00762B24">
              <w:rPr>
                <w:rFonts w:asciiTheme="minorHAnsi" w:hAnsiTheme="minorHAnsi" w:cstheme="minorHAnsi"/>
                <w:sz w:val="20"/>
                <w:lang w:val="en-GB"/>
              </w:rPr>
              <w:t>AgO</w:t>
            </w:r>
            <w:proofErr w:type="spellEnd"/>
            <w:r w:rsidR="00025B22" w:rsidRPr="00762B24">
              <w:rPr>
                <w:rFonts w:asciiTheme="minorHAnsi" w:hAnsiTheme="minorHAnsi" w:cstheme="minorHAnsi"/>
                <w:sz w:val="20"/>
                <w:lang w:val="en-GB"/>
              </w:rPr>
              <w:t xml:space="preserve"> (n = 1), Ag</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 xml:space="preserve">S (n = 1), </w:t>
            </w:r>
            <w:proofErr w:type="spellStart"/>
            <w:r w:rsidR="00025B22" w:rsidRPr="00762B24">
              <w:rPr>
                <w:rFonts w:asciiTheme="minorHAnsi" w:hAnsiTheme="minorHAnsi" w:cstheme="minorHAnsi"/>
                <w:sz w:val="20"/>
                <w:lang w:val="en-GB"/>
              </w:rPr>
              <w:t>AlOOH</w:t>
            </w:r>
            <w:proofErr w:type="spellEnd"/>
            <w:r w:rsidR="00025B22" w:rsidRPr="00762B24">
              <w:rPr>
                <w:rFonts w:asciiTheme="minorHAnsi" w:hAnsiTheme="minorHAnsi" w:cstheme="minorHAnsi"/>
                <w:sz w:val="20"/>
                <w:lang w:val="en-GB"/>
              </w:rPr>
              <w:t xml:space="preserve"> (n = 1), Au (n = 5), BaTiO</w:t>
            </w:r>
            <w:r w:rsidR="00025B22" w:rsidRPr="00762B24">
              <w:rPr>
                <w:rFonts w:asciiTheme="minorHAnsi" w:hAnsiTheme="minorHAnsi" w:cstheme="minorHAnsi"/>
                <w:sz w:val="20"/>
                <w:vertAlign w:val="subscript"/>
                <w:lang w:val="en-GB"/>
              </w:rPr>
              <w:t>3</w:t>
            </w:r>
            <w:r w:rsidR="00025B22" w:rsidRPr="00762B24">
              <w:rPr>
                <w:rFonts w:asciiTheme="minorHAnsi" w:hAnsiTheme="minorHAnsi" w:cstheme="minorHAnsi"/>
                <w:sz w:val="20"/>
                <w:lang w:val="en-GB"/>
              </w:rPr>
              <w:t xml:space="preserve"> (n = 1), CeO</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 xml:space="preserve"> (n = 13), Zr-doped CeO</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 xml:space="preserve"> (n = 5) and their (n = 5) aged equivalents, CePO</w:t>
            </w:r>
            <w:r w:rsidR="00025B22" w:rsidRPr="00762B24">
              <w:rPr>
                <w:rFonts w:asciiTheme="minorHAnsi" w:hAnsiTheme="minorHAnsi" w:cstheme="minorHAnsi"/>
                <w:sz w:val="20"/>
                <w:vertAlign w:val="subscript"/>
                <w:lang w:val="en-GB"/>
              </w:rPr>
              <w:t>4</w:t>
            </w:r>
            <w:r w:rsidR="00025B22" w:rsidRPr="00762B24">
              <w:rPr>
                <w:rFonts w:asciiTheme="minorHAnsi" w:hAnsiTheme="minorHAnsi" w:cstheme="minorHAnsi"/>
                <w:sz w:val="20"/>
                <w:lang w:val="en-GB"/>
              </w:rPr>
              <w:t xml:space="preserve"> (n = 1), </w:t>
            </w:r>
            <w:proofErr w:type="spellStart"/>
            <w:r w:rsidR="00025B22" w:rsidRPr="00762B24">
              <w:rPr>
                <w:rFonts w:asciiTheme="minorHAnsi" w:hAnsiTheme="minorHAnsi" w:cstheme="minorHAnsi"/>
                <w:sz w:val="20"/>
                <w:lang w:val="en-GB"/>
              </w:rPr>
              <w:t>CuO</w:t>
            </w:r>
            <w:proofErr w:type="spellEnd"/>
            <w:r w:rsidR="00025B22" w:rsidRPr="00762B24">
              <w:rPr>
                <w:rFonts w:asciiTheme="minorHAnsi" w:hAnsiTheme="minorHAnsi" w:cstheme="minorHAnsi"/>
                <w:sz w:val="20"/>
                <w:lang w:val="en-GB"/>
              </w:rPr>
              <w:t xml:space="preserve"> (n = 1), Fe</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O</w:t>
            </w:r>
            <w:r w:rsidR="00025B22" w:rsidRPr="00762B24">
              <w:rPr>
                <w:rFonts w:asciiTheme="minorHAnsi" w:hAnsiTheme="minorHAnsi" w:cstheme="minorHAnsi"/>
                <w:sz w:val="20"/>
                <w:vertAlign w:val="subscript"/>
                <w:lang w:val="en-GB"/>
              </w:rPr>
              <w:t>3</w:t>
            </w:r>
            <w:r w:rsidR="00025B22" w:rsidRPr="00762B24">
              <w:rPr>
                <w:rFonts w:asciiTheme="minorHAnsi" w:hAnsiTheme="minorHAnsi" w:cstheme="minorHAnsi"/>
                <w:sz w:val="20"/>
                <w:lang w:val="en-GB"/>
              </w:rPr>
              <w:t xml:space="preserve"> (n = 1), hydroxyapatite (n = 1), SiO</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 xml:space="preserve"> (n = 14), TiO</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 xml:space="preserve"> (n = 8), </w:t>
            </w:r>
            <w:proofErr w:type="spellStart"/>
            <w:r w:rsidR="00025B22" w:rsidRPr="00762B24">
              <w:rPr>
                <w:rFonts w:asciiTheme="minorHAnsi" w:hAnsiTheme="minorHAnsi" w:cstheme="minorHAnsi"/>
                <w:sz w:val="20"/>
                <w:lang w:val="en-GB"/>
              </w:rPr>
              <w:t>ZnO</w:t>
            </w:r>
            <w:proofErr w:type="spellEnd"/>
            <w:r w:rsidR="00025B22" w:rsidRPr="00762B24">
              <w:rPr>
                <w:rFonts w:asciiTheme="minorHAnsi" w:hAnsiTheme="minorHAnsi" w:cstheme="minorHAnsi"/>
                <w:sz w:val="20"/>
                <w:lang w:val="en-GB"/>
              </w:rPr>
              <w:t xml:space="preserve"> (n = 7) and ZrO</w:t>
            </w:r>
            <w:r w:rsidR="00025B22" w:rsidRPr="00762B24">
              <w:rPr>
                <w:rFonts w:asciiTheme="minorHAnsi" w:hAnsiTheme="minorHAnsi" w:cstheme="minorHAnsi"/>
                <w:sz w:val="20"/>
                <w:vertAlign w:val="subscript"/>
                <w:lang w:val="en-GB"/>
              </w:rPr>
              <w:t>2</w:t>
            </w:r>
            <w:r w:rsidR="00025B22" w:rsidRPr="00762B24">
              <w:rPr>
                <w:rFonts w:asciiTheme="minorHAnsi" w:hAnsiTheme="minorHAnsi" w:cstheme="minorHAnsi"/>
                <w:sz w:val="20"/>
                <w:lang w:val="en-GB"/>
              </w:rPr>
              <w:t xml:space="preserve"> (n = 1) ENMs. The dataset contains information on the core chemistry, where applicable coating type and coating charge (positive, negative, neutral), morphology (identified using TEM) and whether the particles were aged or not (no ageing protocol information w</w:t>
            </w:r>
            <w:r w:rsidR="005F6536" w:rsidRPr="00762B24">
              <w:rPr>
                <w:rFonts w:asciiTheme="minorHAnsi" w:hAnsiTheme="minorHAnsi" w:cstheme="minorHAnsi"/>
                <w:sz w:val="20"/>
                <w:lang w:val="en-GB"/>
              </w:rPr>
              <w:t>as</w:t>
            </w:r>
            <w:r w:rsidR="00025B22" w:rsidRPr="00762B24">
              <w:rPr>
                <w:rFonts w:asciiTheme="minorHAnsi" w:hAnsiTheme="minorHAnsi" w:cstheme="minorHAnsi"/>
                <w:sz w:val="20"/>
                <w:lang w:val="en-GB"/>
              </w:rPr>
              <w:t xml:space="preserve"> provided). Furthermore, the physicochemical characterisation of </w:t>
            </w:r>
            <w:r w:rsidR="005F6536" w:rsidRPr="00762B24">
              <w:rPr>
                <w:rFonts w:asciiTheme="minorHAnsi" w:hAnsiTheme="minorHAnsi" w:cstheme="minorHAnsi"/>
                <w:sz w:val="20"/>
                <w:lang w:val="en-GB"/>
              </w:rPr>
              <w:t xml:space="preserve">the </w:t>
            </w:r>
            <w:r w:rsidR="00025B22" w:rsidRPr="00762B24">
              <w:rPr>
                <w:rFonts w:asciiTheme="minorHAnsi" w:hAnsiTheme="minorHAnsi" w:cstheme="minorHAnsi"/>
                <w:sz w:val="20"/>
                <w:lang w:val="en-GB"/>
              </w:rPr>
              <w:t xml:space="preserve">ENM in </w:t>
            </w:r>
            <w:proofErr w:type="spellStart"/>
            <w:r w:rsidR="00025B22" w:rsidRPr="00762B24">
              <w:rPr>
                <w:rFonts w:asciiTheme="minorHAnsi" w:hAnsiTheme="minorHAnsi" w:cstheme="minorHAnsi"/>
                <w:sz w:val="20"/>
                <w:lang w:val="en-GB"/>
              </w:rPr>
              <w:t>MilliQ</w:t>
            </w:r>
            <w:proofErr w:type="spellEnd"/>
            <w:r w:rsidR="00025B22" w:rsidRPr="00762B24">
              <w:rPr>
                <w:rFonts w:asciiTheme="minorHAnsi" w:hAnsiTheme="minorHAnsi" w:cstheme="minorHAnsi"/>
                <w:sz w:val="20"/>
                <w:lang w:val="en-GB"/>
              </w:rPr>
              <w:t xml:space="preserve"> water includes: core size (measured using TEM or STEM), hydrodynamic diameter, ζ-potential, specific and geometric surface area (calculated using primary particle size and morphology) and energy band gap (calculated from UV-Vis measurements using </w:t>
            </w:r>
            <w:proofErr w:type="spellStart"/>
            <w:r w:rsidR="00025B22" w:rsidRPr="00762B24">
              <w:rPr>
                <w:rFonts w:asciiTheme="minorHAnsi" w:hAnsiTheme="minorHAnsi" w:cstheme="minorHAnsi"/>
                <w:sz w:val="20"/>
                <w:lang w:val="en-GB"/>
              </w:rPr>
              <w:t>Tauc</w:t>
            </w:r>
            <w:proofErr w:type="spellEnd"/>
            <w:r w:rsidR="00025B22" w:rsidRPr="00762B24">
              <w:rPr>
                <w:rFonts w:asciiTheme="minorHAnsi" w:hAnsiTheme="minorHAnsi" w:cstheme="minorHAnsi"/>
                <w:sz w:val="20"/>
                <w:lang w:val="en-GB"/>
              </w:rPr>
              <w:t xml:space="preserve"> plots).</w:t>
            </w:r>
          </w:p>
        </w:tc>
      </w:tr>
      <w:tr w:rsidR="00440AAA" w:rsidRPr="00762B24" w14:paraId="2F6054DE"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23D76FAB"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Endpoint data quality and variability</w:t>
            </w:r>
          </w:p>
        </w:tc>
        <w:tc>
          <w:tcPr>
            <w:tcW w:w="6804" w:type="dxa"/>
            <w:tcBorders>
              <w:top w:val="single" w:sz="4" w:space="0" w:color="auto"/>
              <w:left w:val="single" w:sz="4" w:space="0" w:color="auto"/>
              <w:bottom w:val="single" w:sz="4" w:space="0" w:color="auto"/>
              <w:right w:val="single" w:sz="4" w:space="0" w:color="auto"/>
            </w:tcBorders>
            <w:hideMark/>
          </w:tcPr>
          <w:p w14:paraId="1AE3C745" w14:textId="4D139DD5" w:rsidR="00440AAA" w:rsidRPr="00762B24" w:rsidRDefault="00025B22"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The ζ-potential in </w:t>
            </w:r>
            <w:proofErr w:type="spellStart"/>
            <w:r w:rsidRPr="00762B24">
              <w:rPr>
                <w:rFonts w:asciiTheme="minorHAnsi" w:hAnsiTheme="minorHAnsi" w:cstheme="minorHAnsi"/>
                <w:sz w:val="20"/>
                <w:lang w:val="en-GB"/>
              </w:rPr>
              <w:t>milliQ</w:t>
            </w:r>
            <w:proofErr w:type="spellEnd"/>
            <w:r w:rsidRPr="00762B24">
              <w:rPr>
                <w:rFonts w:asciiTheme="minorHAnsi" w:hAnsiTheme="minorHAnsi" w:cstheme="minorHAnsi"/>
                <w:sz w:val="20"/>
                <w:lang w:val="en-GB"/>
              </w:rPr>
              <w:t xml:space="preserve"> water was measured experimentally for 69 different ENM. No data gaps existed in the dataset.</w:t>
            </w:r>
          </w:p>
        </w:tc>
      </w:tr>
    </w:tbl>
    <w:p w14:paraId="69195717" w14:textId="77777777" w:rsidR="002A2211" w:rsidRPr="00762B24" w:rsidRDefault="002A2211" w:rsidP="002A2211">
      <w:pPr>
        <w:rPr>
          <w:lang w:val="en-GB"/>
        </w:rPr>
      </w:pPr>
    </w:p>
    <w:p w14:paraId="7FF2091D" w14:textId="77777777" w:rsidR="002A2211" w:rsidRPr="00762B24" w:rsidRDefault="002A2211" w:rsidP="002A2211">
      <w:pPr>
        <w:rPr>
          <w:lang w:val="en-GB"/>
        </w:rPr>
      </w:pPr>
    </w:p>
    <w:p w14:paraId="1DA4A856" w14:textId="0C2EF177" w:rsidR="00440AAA" w:rsidRPr="00762B24" w:rsidRDefault="00440AAA" w:rsidP="00440AAA">
      <w:pPr>
        <w:pStyle w:val="Heading3"/>
        <w:rPr>
          <w:rFonts w:asciiTheme="minorHAnsi" w:hAnsiTheme="minorHAnsi" w:cstheme="minorHAnsi"/>
          <w:lang w:val="en-GB"/>
        </w:rPr>
      </w:pPr>
      <w:r w:rsidRPr="00762B24">
        <w:rPr>
          <w:rFonts w:asciiTheme="minorHAnsi" w:hAnsiTheme="minorHAnsi" w:cstheme="minorHAnsi"/>
          <w:lang w:val="en-GB"/>
        </w:rPr>
        <w:t>Principle 2–An unambiguous algorithm.</w:t>
      </w:r>
    </w:p>
    <w:tbl>
      <w:tblPr>
        <w:tblStyle w:val="TableGrid"/>
        <w:tblW w:w="9398" w:type="dxa"/>
        <w:tblLook w:val="04A0" w:firstRow="1" w:lastRow="0" w:firstColumn="1" w:lastColumn="0" w:noHBand="0" w:noVBand="1"/>
      </w:tblPr>
      <w:tblGrid>
        <w:gridCol w:w="2547"/>
        <w:gridCol w:w="6851"/>
      </w:tblGrid>
      <w:tr w:rsidR="00440AAA" w:rsidRPr="00762B24" w14:paraId="539D7FDB"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50DA9CFE"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Type of model</w:t>
            </w:r>
          </w:p>
        </w:tc>
        <w:tc>
          <w:tcPr>
            <w:tcW w:w="6851" w:type="dxa"/>
            <w:tcBorders>
              <w:top w:val="single" w:sz="4" w:space="0" w:color="auto"/>
              <w:left w:val="single" w:sz="4" w:space="0" w:color="auto"/>
              <w:bottom w:val="single" w:sz="4" w:space="0" w:color="auto"/>
              <w:right w:val="single" w:sz="4" w:space="0" w:color="auto"/>
            </w:tcBorders>
            <w:hideMark/>
          </w:tcPr>
          <w:p w14:paraId="6DC5AD7D"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Machine learning, </w:t>
            </w:r>
            <w:r w:rsidRPr="00762B24">
              <w:rPr>
                <w:rFonts w:asciiTheme="minorHAnsi" w:hAnsiTheme="minorHAnsi" w:cstheme="minorHAnsi"/>
                <w:i/>
                <w:iCs/>
                <w:sz w:val="20"/>
                <w:lang w:val="en-GB"/>
              </w:rPr>
              <w:t>k</w:t>
            </w:r>
            <w:r w:rsidRPr="00762B24">
              <w:rPr>
                <w:rFonts w:asciiTheme="minorHAnsi" w:hAnsiTheme="minorHAnsi" w:cstheme="minorHAnsi"/>
                <w:sz w:val="20"/>
                <w:lang w:val="en-GB"/>
              </w:rPr>
              <w:t>-nearest neighbour (</w:t>
            </w:r>
            <w:proofErr w:type="spellStart"/>
            <w:r w:rsidRPr="00762B24">
              <w:rPr>
                <w:rFonts w:asciiTheme="minorHAnsi" w:hAnsiTheme="minorHAnsi" w:cstheme="minorHAnsi"/>
                <w:i/>
                <w:iCs/>
                <w:sz w:val="20"/>
                <w:lang w:val="en-GB"/>
              </w:rPr>
              <w:t>k</w:t>
            </w:r>
            <w:r w:rsidRPr="00762B24">
              <w:rPr>
                <w:rFonts w:asciiTheme="minorHAnsi" w:hAnsiTheme="minorHAnsi" w:cstheme="minorHAnsi"/>
                <w:sz w:val="20"/>
                <w:lang w:val="en-GB"/>
              </w:rPr>
              <w:t>NN</w:t>
            </w:r>
            <w:proofErr w:type="spellEnd"/>
            <w:r w:rsidRPr="00762B24">
              <w:rPr>
                <w:rFonts w:asciiTheme="minorHAnsi" w:hAnsiTheme="minorHAnsi" w:cstheme="minorHAnsi"/>
                <w:sz w:val="20"/>
                <w:lang w:val="en-GB"/>
              </w:rPr>
              <w:t>) algorithm</w:t>
            </w:r>
          </w:p>
        </w:tc>
      </w:tr>
      <w:tr w:rsidR="00440AAA" w:rsidRPr="00762B24" w14:paraId="38BCD648"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5C3EE0AE" w14:textId="77777777" w:rsidR="00440AAA" w:rsidRPr="00762B24" w:rsidRDefault="00440AAA" w:rsidP="00E57281">
            <w:pPr>
              <w:tabs>
                <w:tab w:val="left" w:pos="1380"/>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Explicit algorithm</w:t>
            </w:r>
          </w:p>
        </w:tc>
        <w:tc>
          <w:tcPr>
            <w:tcW w:w="6851" w:type="dxa"/>
            <w:tcBorders>
              <w:top w:val="single" w:sz="4" w:space="0" w:color="auto"/>
              <w:left w:val="single" w:sz="4" w:space="0" w:color="auto"/>
              <w:bottom w:val="single" w:sz="4" w:space="0" w:color="auto"/>
              <w:right w:val="single" w:sz="4" w:space="0" w:color="auto"/>
            </w:tcBorders>
            <w:hideMark/>
          </w:tcPr>
          <w:p w14:paraId="733E512B" w14:textId="437B59C8"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Use </w:t>
            </w:r>
            <w:proofErr w:type="spellStart"/>
            <w:r w:rsidRPr="00762B24">
              <w:rPr>
                <w:rFonts w:asciiTheme="minorHAnsi" w:hAnsiTheme="minorHAnsi" w:cstheme="minorHAnsi"/>
                <w:i/>
                <w:iCs/>
                <w:sz w:val="20"/>
                <w:lang w:val="en-GB"/>
              </w:rPr>
              <w:t>k</w:t>
            </w:r>
            <w:r w:rsidRPr="00762B24">
              <w:rPr>
                <w:rFonts w:asciiTheme="minorHAnsi" w:hAnsiTheme="minorHAnsi" w:cstheme="minorHAnsi"/>
                <w:sz w:val="20"/>
                <w:lang w:val="en-GB"/>
              </w:rPr>
              <w:t>NN</w:t>
            </w:r>
            <w:proofErr w:type="spellEnd"/>
            <w:r w:rsidRPr="00762B24">
              <w:rPr>
                <w:rFonts w:asciiTheme="minorHAnsi" w:hAnsiTheme="minorHAnsi" w:cstheme="minorHAnsi"/>
                <w:sz w:val="20"/>
                <w:lang w:val="en-GB"/>
              </w:rPr>
              <w:t xml:space="preserve"> with </w:t>
            </w:r>
            <w:r w:rsidRPr="00762B24">
              <w:rPr>
                <w:rFonts w:asciiTheme="minorHAnsi" w:hAnsiTheme="minorHAnsi" w:cstheme="minorHAnsi"/>
                <w:i/>
                <w:iCs/>
                <w:sz w:val="20"/>
                <w:lang w:val="en-GB"/>
              </w:rPr>
              <w:t>k</w:t>
            </w:r>
            <w:r w:rsidRPr="00762B24">
              <w:rPr>
                <w:rFonts w:asciiTheme="minorHAnsi" w:hAnsiTheme="minorHAnsi" w:cstheme="minorHAnsi"/>
                <w:sz w:val="20"/>
                <w:lang w:val="en-GB"/>
              </w:rPr>
              <w:t xml:space="preserve"> value equal to </w:t>
            </w:r>
            <w:r w:rsidR="00025B22" w:rsidRPr="00762B24">
              <w:rPr>
                <w:rFonts w:asciiTheme="minorHAnsi" w:hAnsiTheme="minorHAnsi" w:cstheme="minorHAnsi"/>
                <w:sz w:val="20"/>
                <w:lang w:val="en-GB"/>
              </w:rPr>
              <w:t>7</w:t>
            </w:r>
            <w:r w:rsidRPr="00762B24">
              <w:rPr>
                <w:rFonts w:asciiTheme="minorHAnsi" w:hAnsiTheme="minorHAnsi" w:cstheme="minorHAnsi"/>
                <w:sz w:val="20"/>
                <w:lang w:val="en-GB"/>
              </w:rPr>
              <w:t>.</w:t>
            </w:r>
          </w:p>
        </w:tc>
      </w:tr>
      <w:tr w:rsidR="00440AAA" w:rsidRPr="00762B24" w14:paraId="02262080"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3F756525"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Descriptors in the model</w:t>
            </w:r>
          </w:p>
        </w:tc>
        <w:tc>
          <w:tcPr>
            <w:tcW w:w="6851" w:type="dxa"/>
            <w:tcBorders>
              <w:top w:val="single" w:sz="4" w:space="0" w:color="auto"/>
              <w:left w:val="single" w:sz="4" w:space="0" w:color="auto"/>
              <w:bottom w:val="single" w:sz="4" w:space="0" w:color="auto"/>
              <w:right w:val="single" w:sz="4" w:space="0" w:color="auto"/>
            </w:tcBorders>
            <w:hideMark/>
          </w:tcPr>
          <w:p w14:paraId="15B5FFE1" w14:textId="6721DDFC" w:rsidR="00440AAA" w:rsidRPr="00762B24" w:rsidRDefault="00440AAA" w:rsidP="00E57281">
            <w:pPr>
              <w:spacing w:line="240" w:lineRule="auto"/>
              <w:rPr>
                <w:rFonts w:asciiTheme="minorHAnsi" w:hAnsiTheme="minorHAnsi" w:cstheme="minorHAnsi"/>
                <w:bCs/>
                <w:sz w:val="20"/>
                <w:lang w:val="en-GB"/>
              </w:rPr>
            </w:pPr>
            <w:r w:rsidRPr="00762B24">
              <w:rPr>
                <w:rFonts w:asciiTheme="minorHAnsi" w:hAnsiTheme="minorHAnsi" w:cstheme="minorHAnsi"/>
                <w:sz w:val="20"/>
                <w:lang w:val="en-GB"/>
              </w:rPr>
              <w:t xml:space="preserve">Statistically significant descriptors used for </w:t>
            </w:r>
            <w:r w:rsidR="00A55BE7">
              <w:rPr>
                <w:rFonts w:asciiTheme="minorHAnsi" w:hAnsiTheme="minorHAnsi" w:cstheme="minorHAnsi"/>
                <w:sz w:val="20"/>
                <w:lang w:val="el-GR"/>
              </w:rPr>
              <w:t>ζ</w:t>
            </w:r>
            <w:r w:rsidR="00A55BE7">
              <w:rPr>
                <w:rFonts w:asciiTheme="minorHAnsi" w:hAnsiTheme="minorHAnsi" w:cstheme="minorHAnsi"/>
                <w:sz w:val="20"/>
                <w:lang w:val="en-GB"/>
              </w:rPr>
              <w:t xml:space="preserve">-potential </w:t>
            </w:r>
            <w:r w:rsidRPr="00762B24">
              <w:rPr>
                <w:rFonts w:asciiTheme="minorHAnsi" w:hAnsiTheme="minorHAnsi" w:cstheme="minorHAnsi"/>
                <w:sz w:val="20"/>
                <w:lang w:val="en-GB"/>
              </w:rPr>
              <w:t xml:space="preserve">prediction: </w:t>
            </w:r>
            <w:r w:rsidR="00025B22" w:rsidRPr="00762B24">
              <w:rPr>
                <w:rFonts w:asciiTheme="minorHAnsi" w:hAnsiTheme="minorHAnsi" w:cstheme="minorHAnsi"/>
                <w:sz w:val="20"/>
                <w:lang w:val="en-GB"/>
              </w:rPr>
              <w:t>ENM</w:t>
            </w:r>
            <w:r w:rsidRPr="00762B24">
              <w:rPr>
                <w:rFonts w:asciiTheme="minorHAnsi" w:hAnsiTheme="minorHAnsi" w:cstheme="minorHAnsi"/>
                <w:sz w:val="20"/>
                <w:lang w:val="en-GB"/>
              </w:rPr>
              <w:t xml:space="preserve"> core size,</w:t>
            </w:r>
            <w:r w:rsidR="00025B22" w:rsidRPr="00762B24">
              <w:rPr>
                <w:rFonts w:asciiTheme="minorHAnsi" w:hAnsiTheme="minorHAnsi" w:cstheme="minorHAnsi"/>
                <w:sz w:val="20"/>
                <w:lang w:val="en-GB"/>
              </w:rPr>
              <w:t xml:space="preserve"> type of coating, metal ionic radius, absolute electronegativity,</w:t>
            </w:r>
            <w:r w:rsidR="00025B22" w:rsidRPr="00762B24">
              <w:rPr>
                <w:rFonts w:asciiTheme="minorHAnsi" w:hAnsiTheme="minorHAnsi" w:cstheme="minorHAnsi"/>
                <w:lang w:val="en-GB"/>
              </w:rPr>
              <w:t xml:space="preserve"> </w:t>
            </w:r>
            <w:r w:rsidR="00025B22" w:rsidRPr="00762B24">
              <w:rPr>
                <w:rFonts w:asciiTheme="minorHAnsi" w:hAnsiTheme="minorHAnsi" w:cstheme="minorHAnsi"/>
                <w:sz w:val="20"/>
                <w:lang w:val="en-GB"/>
              </w:rPr>
              <w:t>sum of metal electronegativity divided by the number of oxygen atoms present in a particular metal oxide</w:t>
            </w:r>
            <w:r w:rsidRPr="00762B24">
              <w:rPr>
                <w:rFonts w:asciiTheme="minorHAnsi" w:hAnsiTheme="minorHAnsi" w:cstheme="minorHAnsi"/>
                <w:sz w:val="20"/>
                <w:lang w:val="en-GB"/>
              </w:rPr>
              <w:t>.</w:t>
            </w:r>
          </w:p>
        </w:tc>
      </w:tr>
      <w:tr w:rsidR="00440AAA" w:rsidRPr="00762B24" w14:paraId="103D6CEC"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0BB9861A"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Descriptor selection</w:t>
            </w:r>
          </w:p>
        </w:tc>
        <w:tc>
          <w:tcPr>
            <w:tcW w:w="6851" w:type="dxa"/>
            <w:tcBorders>
              <w:top w:val="single" w:sz="4" w:space="0" w:color="auto"/>
              <w:left w:val="single" w:sz="4" w:space="0" w:color="auto"/>
              <w:bottom w:val="single" w:sz="4" w:space="0" w:color="auto"/>
              <w:right w:val="single" w:sz="4" w:space="0" w:color="auto"/>
            </w:tcBorders>
            <w:hideMark/>
          </w:tcPr>
          <w:p w14:paraId="4130F438" w14:textId="77777777" w:rsidR="00025B22"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Number and type of descriptors initially screened: </w:t>
            </w:r>
            <w:r w:rsidR="00025B22" w:rsidRPr="00762B24">
              <w:rPr>
                <w:rFonts w:asciiTheme="minorHAnsi" w:hAnsiTheme="minorHAnsi" w:cstheme="minorHAnsi"/>
                <w:sz w:val="20"/>
                <w:lang w:val="en-GB"/>
              </w:rPr>
              <w:t>20</w:t>
            </w:r>
            <w:r w:rsidRPr="00762B24">
              <w:rPr>
                <w:rFonts w:asciiTheme="minorHAnsi" w:hAnsiTheme="minorHAnsi" w:cstheme="minorHAnsi"/>
                <w:sz w:val="20"/>
                <w:lang w:val="en-GB"/>
              </w:rPr>
              <w:t xml:space="preserve"> descriptors</w:t>
            </w:r>
            <w:r w:rsidR="00025B22" w:rsidRPr="00762B24">
              <w:rPr>
                <w:rFonts w:asciiTheme="minorHAnsi" w:hAnsiTheme="minorHAnsi" w:cstheme="minorHAnsi"/>
                <w:sz w:val="20"/>
                <w:lang w:val="en-GB"/>
              </w:rPr>
              <w:t>:</w:t>
            </w:r>
          </w:p>
          <w:p w14:paraId="675A3E61" w14:textId="273E31D5" w:rsidR="00440AAA" w:rsidRPr="00762B24" w:rsidRDefault="00025B22"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Physicochemical: chemical formula, type of coating, coating charge, ageing</w:t>
            </w:r>
            <w:r w:rsidR="005F1155">
              <w:rPr>
                <w:rFonts w:asciiTheme="minorHAnsi" w:hAnsiTheme="minorHAnsi" w:cstheme="minorHAnsi"/>
                <w:sz w:val="20"/>
                <w:lang w:val="en-GB"/>
              </w:rPr>
              <w:t xml:space="preserve"> (Yes/No)</w:t>
            </w:r>
            <w:r w:rsidRPr="00762B24">
              <w:rPr>
                <w:rFonts w:asciiTheme="minorHAnsi" w:hAnsiTheme="minorHAnsi" w:cstheme="minorHAnsi"/>
                <w:sz w:val="20"/>
                <w:lang w:val="en-GB"/>
              </w:rPr>
              <w:t>, core size, morphology, geometric surface area</w:t>
            </w:r>
          </w:p>
          <w:p w14:paraId="4B6B57BC" w14:textId="3F6E2E2C" w:rsidR="00025B22" w:rsidRPr="00762B24" w:rsidRDefault="00025B22"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Molecular descriptors: metal atomic and ionic radii, metal electronegativity, </w:t>
            </w:r>
            <w:r w:rsidR="00420221" w:rsidRPr="00762B24">
              <w:rPr>
                <w:rFonts w:asciiTheme="minorHAnsi" w:hAnsiTheme="minorHAnsi" w:cstheme="minorHAnsi"/>
                <w:sz w:val="20"/>
                <w:lang w:val="en-GB"/>
              </w:rPr>
              <w:t>number of metal atoms, number of oxygen atoms, sum of metal electronegativity, sum of metal electronegativity divided by the number of oxygen atoms present in a particular metal oxide, metal charge, metal periodic table period and group, absolute electronegativity, energy band gap.</w:t>
            </w:r>
          </w:p>
          <w:p w14:paraId="0C180325"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Method used to select the descriptors: </w:t>
            </w:r>
            <w:proofErr w:type="spellStart"/>
            <w:r w:rsidRPr="00762B24">
              <w:rPr>
                <w:rFonts w:asciiTheme="minorHAnsi" w:hAnsiTheme="minorHAnsi" w:cstheme="minorHAnsi"/>
                <w:i/>
                <w:iCs/>
                <w:sz w:val="20"/>
                <w:lang w:val="en-GB"/>
              </w:rPr>
              <w:t>BestFirst</w:t>
            </w:r>
            <w:proofErr w:type="spellEnd"/>
            <w:r w:rsidRPr="00762B24">
              <w:rPr>
                <w:rFonts w:asciiTheme="minorHAnsi" w:hAnsiTheme="minorHAnsi" w:cstheme="minorHAnsi"/>
                <w:sz w:val="20"/>
                <w:lang w:val="en-GB"/>
              </w:rPr>
              <w:t xml:space="preserve"> variable selection along with </w:t>
            </w:r>
            <w:proofErr w:type="spellStart"/>
            <w:r w:rsidRPr="00762B24">
              <w:rPr>
                <w:rFonts w:asciiTheme="minorHAnsi" w:hAnsiTheme="minorHAnsi" w:cstheme="minorHAnsi"/>
                <w:i/>
                <w:iCs/>
                <w:sz w:val="20"/>
                <w:lang w:val="en-GB"/>
              </w:rPr>
              <w:t>CfsSubsetEval</w:t>
            </w:r>
            <w:proofErr w:type="spellEnd"/>
            <w:r w:rsidRPr="00762B24">
              <w:rPr>
                <w:rFonts w:asciiTheme="minorHAnsi" w:hAnsiTheme="minorHAnsi" w:cstheme="minorHAnsi"/>
                <w:i/>
                <w:iCs/>
                <w:sz w:val="20"/>
                <w:lang w:val="en-GB"/>
              </w:rPr>
              <w:t xml:space="preserve"> </w:t>
            </w:r>
            <w:r w:rsidRPr="00762B24">
              <w:rPr>
                <w:rFonts w:asciiTheme="minorHAnsi" w:hAnsiTheme="minorHAnsi" w:cstheme="minorHAnsi"/>
                <w:sz w:val="20"/>
                <w:lang w:val="en-GB"/>
              </w:rPr>
              <w:t>evaluator.</w:t>
            </w:r>
          </w:p>
        </w:tc>
      </w:tr>
      <w:tr w:rsidR="00440AAA" w:rsidRPr="00762B24" w14:paraId="5BB4AF70"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1F886258"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Algorithm and descriptor generation</w:t>
            </w:r>
          </w:p>
        </w:tc>
        <w:tc>
          <w:tcPr>
            <w:tcW w:w="6851" w:type="dxa"/>
            <w:tcBorders>
              <w:top w:val="single" w:sz="4" w:space="0" w:color="auto"/>
              <w:left w:val="single" w:sz="4" w:space="0" w:color="auto"/>
              <w:bottom w:val="single" w:sz="4" w:space="0" w:color="auto"/>
              <w:right w:val="single" w:sz="4" w:space="0" w:color="auto"/>
            </w:tcBorders>
            <w:hideMark/>
          </w:tcPr>
          <w:p w14:paraId="4E317DD2" w14:textId="4FBD9A94"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Experimental measurements</w:t>
            </w:r>
            <w:r w:rsidR="00420221" w:rsidRPr="00762B24">
              <w:rPr>
                <w:rFonts w:asciiTheme="minorHAnsi" w:hAnsiTheme="minorHAnsi" w:cstheme="minorHAnsi"/>
                <w:sz w:val="20"/>
                <w:lang w:val="en-GB"/>
              </w:rPr>
              <w:t xml:space="preserve">: See </w:t>
            </w:r>
            <w:proofErr w:type="spellStart"/>
            <w:r w:rsidR="00420221" w:rsidRPr="00762B24">
              <w:rPr>
                <w:rFonts w:asciiTheme="minorHAnsi" w:hAnsiTheme="minorHAnsi" w:cstheme="minorHAnsi"/>
                <w:sz w:val="20"/>
                <w:lang w:val="en-GB"/>
              </w:rPr>
              <w:t>Joosens</w:t>
            </w:r>
            <w:proofErr w:type="spellEnd"/>
            <w:r w:rsidR="00420221" w:rsidRPr="00762B24">
              <w:rPr>
                <w:rFonts w:asciiTheme="minorHAnsi" w:hAnsiTheme="minorHAnsi" w:cstheme="minorHAnsi"/>
                <w:sz w:val="20"/>
                <w:lang w:val="en-GB"/>
              </w:rPr>
              <w:t xml:space="preserve"> et al., Scientific Data 2019, 6, (1), 46, </w:t>
            </w:r>
            <w:r w:rsidR="00420221" w:rsidRPr="005F1155">
              <w:rPr>
                <w:rFonts w:asciiTheme="minorHAnsi" w:hAnsiTheme="minorHAnsi" w:cstheme="minorHAnsi"/>
                <w:b/>
                <w:bCs/>
                <w:sz w:val="20"/>
                <w:lang w:val="en-GB"/>
              </w:rPr>
              <w:t>DOI</w:t>
            </w:r>
            <w:r w:rsidR="00420221" w:rsidRPr="00762B24">
              <w:rPr>
                <w:rFonts w:asciiTheme="minorHAnsi" w:hAnsiTheme="minorHAnsi" w:cstheme="minorHAnsi"/>
                <w:sz w:val="20"/>
                <w:lang w:val="en-GB"/>
              </w:rPr>
              <w:t xml:space="preserve">:  </w:t>
            </w:r>
            <w:hyperlink r:id="rId6" w:history="1">
              <w:r w:rsidR="005F1155">
                <w:rPr>
                  <w:rStyle w:val="Hyperlink"/>
                  <w:rFonts w:asciiTheme="minorHAnsi" w:eastAsia="DengXian Light" w:hAnsiTheme="minorHAnsi" w:cstheme="minorHAnsi"/>
                  <w:sz w:val="20"/>
                  <w:lang w:val="en-GB"/>
                </w:rPr>
                <w:t>https://doi.org/10.1038/s41597-019-0053-2</w:t>
              </w:r>
            </w:hyperlink>
          </w:p>
        </w:tc>
      </w:tr>
      <w:tr w:rsidR="00440AAA" w:rsidRPr="00762B24" w14:paraId="38C81E14"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3DBB46D6"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Software name and version for descriptor generation</w:t>
            </w:r>
          </w:p>
        </w:tc>
        <w:tc>
          <w:tcPr>
            <w:tcW w:w="6851" w:type="dxa"/>
            <w:tcBorders>
              <w:top w:val="single" w:sz="4" w:space="0" w:color="auto"/>
              <w:left w:val="single" w:sz="4" w:space="0" w:color="auto"/>
              <w:bottom w:val="single" w:sz="4" w:space="0" w:color="auto"/>
              <w:right w:val="single" w:sz="4" w:space="0" w:color="auto"/>
            </w:tcBorders>
            <w:hideMark/>
          </w:tcPr>
          <w:p w14:paraId="1898CB9E" w14:textId="0CB6FF2D" w:rsidR="00440AAA" w:rsidRPr="00762B24" w:rsidRDefault="00674A5B" w:rsidP="00E57281">
            <w:pPr>
              <w:spacing w:line="240" w:lineRule="auto"/>
              <w:rPr>
                <w:rFonts w:asciiTheme="minorHAnsi" w:hAnsiTheme="minorHAnsi" w:cstheme="minorHAnsi"/>
                <w:sz w:val="20"/>
                <w:lang w:val="en-GB"/>
              </w:rPr>
            </w:pPr>
            <w:proofErr w:type="spellStart"/>
            <w:r w:rsidRPr="00762B24">
              <w:rPr>
                <w:rFonts w:asciiTheme="minorHAnsi" w:hAnsiTheme="minorHAnsi" w:cstheme="minorHAnsi"/>
                <w:sz w:val="20"/>
                <w:lang w:val="en-GB"/>
              </w:rPr>
              <w:t>Enalos</w:t>
            </w:r>
            <w:proofErr w:type="spellEnd"/>
            <w:r w:rsidRPr="00762B24">
              <w:rPr>
                <w:rFonts w:asciiTheme="minorHAnsi" w:hAnsiTheme="minorHAnsi" w:cstheme="minorHAnsi"/>
                <w:sz w:val="20"/>
                <w:lang w:val="en-GB"/>
              </w:rPr>
              <w:t xml:space="preserve">+ nodes version 1.0 (see </w:t>
            </w:r>
            <w:proofErr w:type="spellStart"/>
            <w:r w:rsidRPr="00762B24">
              <w:rPr>
                <w:rFonts w:asciiTheme="minorHAnsi" w:hAnsiTheme="minorHAnsi" w:cstheme="minorHAnsi"/>
                <w:sz w:val="20"/>
                <w:lang w:val="en-GB"/>
              </w:rPr>
              <w:t>Afantitis</w:t>
            </w:r>
            <w:proofErr w:type="spellEnd"/>
            <w:r w:rsidRPr="00762B24">
              <w:rPr>
                <w:rFonts w:asciiTheme="minorHAnsi" w:hAnsiTheme="minorHAnsi" w:cstheme="minorHAnsi"/>
                <w:sz w:val="20"/>
                <w:lang w:val="en-GB"/>
              </w:rPr>
              <w:t xml:space="preserve"> et al. (2020), </w:t>
            </w:r>
            <w:r w:rsidRPr="00762B24">
              <w:rPr>
                <w:rStyle w:val="Strong"/>
                <w:rFonts w:asciiTheme="minorHAnsi" w:hAnsiTheme="minorHAnsi" w:cstheme="minorHAnsi"/>
                <w:sz w:val="20"/>
                <w:lang w:val="en-GB"/>
              </w:rPr>
              <w:t>DOI</w:t>
            </w:r>
            <w:r w:rsidRPr="00762B24">
              <w:rPr>
                <w:rFonts w:asciiTheme="minorHAnsi" w:hAnsiTheme="minorHAnsi" w:cstheme="minorHAnsi"/>
                <w:sz w:val="20"/>
                <w:lang w:val="en-GB"/>
              </w:rPr>
              <w:t xml:space="preserve">: </w:t>
            </w:r>
            <w:r w:rsidRPr="00762B24">
              <w:rPr>
                <w:rStyle w:val="Hyperlink"/>
                <w:rFonts w:asciiTheme="minorHAnsi" w:hAnsiTheme="minorHAnsi" w:cstheme="minorHAnsi"/>
                <w:sz w:val="20"/>
                <w:lang w:val="en-GB"/>
              </w:rPr>
              <w:t>10.2174/0929867327666200727114410</w:t>
            </w:r>
            <w:r w:rsidRPr="00762B24">
              <w:rPr>
                <w:rFonts w:asciiTheme="minorHAnsi" w:hAnsiTheme="minorHAnsi" w:cstheme="minorHAnsi"/>
                <w:sz w:val="20"/>
                <w:lang w:val="en-GB"/>
              </w:rPr>
              <w:t>)</w:t>
            </w:r>
          </w:p>
        </w:tc>
      </w:tr>
      <w:tr w:rsidR="00440AAA" w:rsidRPr="00762B24" w14:paraId="4175562F" w14:textId="77777777" w:rsidTr="00420221">
        <w:tc>
          <w:tcPr>
            <w:tcW w:w="2547" w:type="dxa"/>
            <w:tcBorders>
              <w:top w:val="single" w:sz="4" w:space="0" w:color="auto"/>
              <w:left w:val="single" w:sz="4" w:space="0" w:color="auto"/>
              <w:bottom w:val="single" w:sz="4" w:space="0" w:color="auto"/>
              <w:right w:val="single" w:sz="4" w:space="0" w:color="auto"/>
            </w:tcBorders>
            <w:hideMark/>
          </w:tcPr>
          <w:p w14:paraId="7036A926" w14:textId="290D50B6" w:rsidR="00440AAA" w:rsidRPr="00762B24" w:rsidRDefault="005D1023" w:rsidP="00E57281">
            <w:pPr>
              <w:tabs>
                <w:tab w:val="left" w:pos="1176"/>
              </w:tabs>
              <w:spacing w:line="240" w:lineRule="auto"/>
              <w:rPr>
                <w:rFonts w:asciiTheme="minorHAnsi" w:hAnsiTheme="minorHAnsi" w:cstheme="minorHAnsi"/>
                <w:sz w:val="20"/>
                <w:lang w:val="en-GB"/>
              </w:rPr>
            </w:pPr>
            <w:r>
              <w:rPr>
                <w:rFonts w:asciiTheme="minorHAnsi" w:hAnsiTheme="minorHAnsi" w:cstheme="minorHAnsi"/>
                <w:sz w:val="20"/>
                <w:lang w:val="en-GB"/>
              </w:rPr>
              <w:lastRenderedPageBreak/>
              <w:t>ENMs</w:t>
            </w:r>
            <w:r w:rsidR="00440AAA" w:rsidRPr="00762B24">
              <w:rPr>
                <w:rFonts w:asciiTheme="minorHAnsi" w:hAnsiTheme="minorHAnsi" w:cstheme="minorHAnsi"/>
                <w:sz w:val="20"/>
                <w:lang w:val="en-GB"/>
              </w:rPr>
              <w:t>/Descriptors ratio</w:t>
            </w:r>
          </w:p>
        </w:tc>
        <w:tc>
          <w:tcPr>
            <w:tcW w:w="6851" w:type="dxa"/>
            <w:tcBorders>
              <w:top w:val="single" w:sz="4" w:space="0" w:color="auto"/>
              <w:left w:val="single" w:sz="4" w:space="0" w:color="auto"/>
              <w:bottom w:val="single" w:sz="4" w:space="0" w:color="auto"/>
              <w:right w:val="single" w:sz="4" w:space="0" w:color="auto"/>
            </w:tcBorders>
            <w:hideMark/>
          </w:tcPr>
          <w:p w14:paraId="7C04065F" w14:textId="22D4FAE7" w:rsidR="00440AAA" w:rsidRPr="00762B24" w:rsidRDefault="00211A4C"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7.14</w:t>
            </w:r>
            <w:r w:rsidR="00440AAA" w:rsidRPr="00762B24">
              <w:rPr>
                <w:rFonts w:asciiTheme="minorHAnsi" w:hAnsiTheme="minorHAnsi" w:cstheme="minorHAnsi"/>
                <w:sz w:val="20"/>
                <w:lang w:val="en-GB"/>
              </w:rPr>
              <w:t xml:space="preserve"> (</w:t>
            </w:r>
            <w:r w:rsidRPr="00762B24">
              <w:rPr>
                <w:rFonts w:asciiTheme="minorHAnsi" w:hAnsiTheme="minorHAnsi" w:cstheme="minorHAnsi"/>
                <w:sz w:val="20"/>
                <w:lang w:val="en-GB"/>
              </w:rPr>
              <w:t>50</w:t>
            </w:r>
            <w:r w:rsidR="00440AAA" w:rsidRPr="00762B24">
              <w:rPr>
                <w:rFonts w:asciiTheme="minorHAnsi" w:hAnsiTheme="minorHAnsi" w:cstheme="minorHAnsi"/>
                <w:sz w:val="20"/>
                <w:lang w:val="en-GB"/>
              </w:rPr>
              <w:t xml:space="preserve">:7, number of data rows divided by the number of significant descriptors in the training set) </w:t>
            </w:r>
          </w:p>
        </w:tc>
      </w:tr>
    </w:tbl>
    <w:p w14:paraId="4D7823A9" w14:textId="77777777" w:rsidR="00440AAA" w:rsidRPr="00762B24" w:rsidRDefault="00440AAA" w:rsidP="00440AAA">
      <w:pPr>
        <w:pStyle w:val="Heading3"/>
        <w:rPr>
          <w:rFonts w:asciiTheme="minorHAnsi" w:hAnsiTheme="minorHAnsi" w:cstheme="minorHAnsi"/>
          <w:lang w:val="en-GB"/>
        </w:rPr>
      </w:pPr>
      <w:r w:rsidRPr="00762B24">
        <w:rPr>
          <w:rFonts w:asciiTheme="minorHAnsi" w:hAnsiTheme="minorHAnsi" w:cstheme="minorHAnsi"/>
          <w:lang w:val="en-GB"/>
        </w:rPr>
        <w:t>Principle 3–A defined domain of applicability.</w:t>
      </w:r>
    </w:p>
    <w:tbl>
      <w:tblPr>
        <w:tblStyle w:val="TableGrid"/>
        <w:tblW w:w="9351" w:type="dxa"/>
        <w:tblLook w:val="04A0" w:firstRow="1" w:lastRow="0" w:firstColumn="1" w:lastColumn="0" w:noHBand="0" w:noVBand="1"/>
      </w:tblPr>
      <w:tblGrid>
        <w:gridCol w:w="2547"/>
        <w:gridCol w:w="6804"/>
      </w:tblGrid>
      <w:tr w:rsidR="00440AAA" w:rsidRPr="00762B24" w14:paraId="14A5DC33" w14:textId="77777777" w:rsidTr="00713106">
        <w:tc>
          <w:tcPr>
            <w:tcW w:w="2547" w:type="dxa"/>
            <w:tcBorders>
              <w:top w:val="single" w:sz="4" w:space="0" w:color="auto"/>
              <w:left w:val="single" w:sz="4" w:space="0" w:color="auto"/>
              <w:bottom w:val="single" w:sz="4" w:space="0" w:color="auto"/>
              <w:right w:val="single" w:sz="4" w:space="0" w:color="auto"/>
            </w:tcBorders>
            <w:hideMark/>
          </w:tcPr>
          <w:p w14:paraId="14FCFB64"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Description of the applicability domain of the model</w:t>
            </w:r>
          </w:p>
        </w:tc>
        <w:tc>
          <w:tcPr>
            <w:tcW w:w="6804" w:type="dxa"/>
            <w:tcBorders>
              <w:top w:val="single" w:sz="4" w:space="0" w:color="auto"/>
              <w:left w:val="single" w:sz="4" w:space="0" w:color="auto"/>
              <w:bottom w:val="single" w:sz="4" w:space="0" w:color="auto"/>
              <w:right w:val="single" w:sz="4" w:space="0" w:color="auto"/>
            </w:tcBorders>
            <w:hideMark/>
          </w:tcPr>
          <w:p w14:paraId="4844DB82" w14:textId="4ACA1A72"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The applicability domain (A</w:t>
            </w:r>
            <w:r w:rsidR="000C26AA">
              <w:rPr>
                <w:rFonts w:asciiTheme="minorHAnsi" w:hAnsiTheme="minorHAnsi" w:cstheme="minorHAnsi"/>
                <w:sz w:val="20"/>
                <w:lang w:val="en-GB"/>
              </w:rPr>
              <w:t>P</w:t>
            </w:r>
            <w:r w:rsidRPr="00762B24">
              <w:rPr>
                <w:rFonts w:asciiTheme="minorHAnsi" w:hAnsiTheme="minorHAnsi" w:cstheme="minorHAnsi"/>
                <w:sz w:val="20"/>
                <w:lang w:val="en-GB"/>
              </w:rPr>
              <w:t xml:space="preserve">D) is defined by fixed boundaries (threshold). The threshold is calculated by considering Euclidean distances between all training set </w:t>
            </w:r>
            <w:r w:rsidR="000C26AA">
              <w:rPr>
                <w:rFonts w:asciiTheme="minorHAnsi" w:hAnsiTheme="minorHAnsi" w:cstheme="minorHAnsi"/>
                <w:sz w:val="20"/>
                <w:lang w:val="en-GB"/>
              </w:rPr>
              <w:t>ENMs</w:t>
            </w:r>
            <w:r w:rsidRPr="00762B24">
              <w:rPr>
                <w:rFonts w:asciiTheme="minorHAnsi" w:hAnsiTheme="minorHAnsi" w:cstheme="minorHAnsi"/>
                <w:sz w:val="20"/>
                <w:lang w:val="en-GB"/>
              </w:rPr>
              <w:t>.</w:t>
            </w:r>
          </w:p>
        </w:tc>
      </w:tr>
      <w:tr w:rsidR="00440AAA" w:rsidRPr="00762B24" w14:paraId="434E12A4" w14:textId="77777777" w:rsidTr="00713106">
        <w:tc>
          <w:tcPr>
            <w:tcW w:w="2547" w:type="dxa"/>
            <w:tcBorders>
              <w:top w:val="single" w:sz="4" w:space="0" w:color="auto"/>
              <w:left w:val="single" w:sz="4" w:space="0" w:color="auto"/>
              <w:bottom w:val="single" w:sz="4" w:space="0" w:color="auto"/>
              <w:right w:val="single" w:sz="4" w:space="0" w:color="auto"/>
            </w:tcBorders>
            <w:hideMark/>
          </w:tcPr>
          <w:p w14:paraId="39FD5F6D" w14:textId="77777777" w:rsidR="00440AAA" w:rsidRPr="00762B24" w:rsidRDefault="00440AAA" w:rsidP="00E57281">
            <w:pPr>
              <w:tabs>
                <w:tab w:val="left" w:pos="1380"/>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Method used to assess the applicability domain</w:t>
            </w:r>
          </w:p>
        </w:tc>
        <w:tc>
          <w:tcPr>
            <w:tcW w:w="6804" w:type="dxa"/>
            <w:tcBorders>
              <w:top w:val="single" w:sz="4" w:space="0" w:color="auto"/>
              <w:left w:val="single" w:sz="4" w:space="0" w:color="auto"/>
              <w:bottom w:val="single" w:sz="4" w:space="0" w:color="auto"/>
              <w:right w:val="single" w:sz="4" w:space="0" w:color="auto"/>
            </w:tcBorders>
            <w:hideMark/>
          </w:tcPr>
          <w:p w14:paraId="4842BCB4" w14:textId="125E2052"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Euclidean distance method among all training and test </w:t>
            </w:r>
            <w:r w:rsidR="00FD0E63">
              <w:rPr>
                <w:rFonts w:asciiTheme="minorHAnsi" w:hAnsiTheme="minorHAnsi" w:cstheme="minorHAnsi"/>
                <w:sz w:val="20"/>
                <w:lang w:val="en-GB"/>
              </w:rPr>
              <w:t>ENMs</w:t>
            </w:r>
            <w:r w:rsidRPr="00762B24">
              <w:rPr>
                <w:rFonts w:asciiTheme="minorHAnsi" w:hAnsiTheme="minorHAnsi" w:cstheme="minorHAnsi"/>
                <w:sz w:val="20"/>
                <w:lang w:val="en-GB"/>
              </w:rPr>
              <w:t xml:space="preserve">. The distance of each test </w:t>
            </w:r>
            <w:r w:rsidR="00FD0E63">
              <w:rPr>
                <w:rFonts w:asciiTheme="minorHAnsi" w:hAnsiTheme="minorHAnsi" w:cstheme="minorHAnsi"/>
                <w:sz w:val="20"/>
                <w:lang w:val="en-GB"/>
              </w:rPr>
              <w:t>ENM</w:t>
            </w:r>
            <w:r w:rsidRPr="00762B24">
              <w:rPr>
                <w:rFonts w:asciiTheme="minorHAnsi" w:hAnsiTheme="minorHAnsi" w:cstheme="minorHAnsi"/>
                <w:sz w:val="20"/>
                <w:lang w:val="en-GB"/>
              </w:rPr>
              <w:t xml:space="preserve"> or each external </w:t>
            </w:r>
            <w:r w:rsidR="00FD0E63">
              <w:rPr>
                <w:rFonts w:asciiTheme="minorHAnsi" w:hAnsiTheme="minorHAnsi" w:cstheme="minorHAnsi"/>
                <w:sz w:val="20"/>
                <w:lang w:val="en-GB"/>
              </w:rPr>
              <w:t>ENM</w:t>
            </w:r>
            <w:r w:rsidRPr="00762B24">
              <w:rPr>
                <w:rFonts w:asciiTheme="minorHAnsi" w:hAnsiTheme="minorHAnsi" w:cstheme="minorHAnsi"/>
                <w:sz w:val="20"/>
                <w:lang w:val="en-GB"/>
              </w:rPr>
              <w:t xml:space="preserve"> to each nearest neighbour of the training </w:t>
            </w:r>
            <w:r w:rsidR="00FD0E63">
              <w:rPr>
                <w:rFonts w:asciiTheme="minorHAnsi" w:hAnsiTheme="minorHAnsi" w:cstheme="minorHAnsi"/>
                <w:sz w:val="20"/>
                <w:lang w:val="en-GB"/>
              </w:rPr>
              <w:t>ENMs</w:t>
            </w:r>
            <w:r w:rsidRPr="00762B24">
              <w:rPr>
                <w:rFonts w:asciiTheme="minorHAnsi" w:hAnsiTheme="minorHAnsi" w:cstheme="minorHAnsi"/>
                <w:sz w:val="20"/>
                <w:lang w:val="en-GB"/>
              </w:rPr>
              <w:t xml:space="preserve"> set is compared to a predefined A</w:t>
            </w:r>
            <w:r w:rsidR="00FD0E63">
              <w:rPr>
                <w:rFonts w:asciiTheme="minorHAnsi" w:hAnsiTheme="minorHAnsi" w:cstheme="minorHAnsi"/>
                <w:sz w:val="20"/>
                <w:lang w:val="en-GB"/>
              </w:rPr>
              <w:t>P</w:t>
            </w:r>
            <w:r w:rsidRPr="00762B24">
              <w:rPr>
                <w:rFonts w:asciiTheme="minorHAnsi" w:hAnsiTheme="minorHAnsi" w:cstheme="minorHAnsi"/>
                <w:sz w:val="20"/>
                <w:lang w:val="en-GB"/>
              </w:rPr>
              <w:t>D threshold; if this distance is lower than the threshold then its endpoint prediction can be considered reliable.</w:t>
            </w:r>
          </w:p>
        </w:tc>
      </w:tr>
      <w:tr w:rsidR="00440AAA" w:rsidRPr="00762B24" w14:paraId="34FF34E0" w14:textId="77777777" w:rsidTr="00713106">
        <w:tc>
          <w:tcPr>
            <w:tcW w:w="2547" w:type="dxa"/>
            <w:tcBorders>
              <w:top w:val="single" w:sz="4" w:space="0" w:color="auto"/>
              <w:left w:val="single" w:sz="4" w:space="0" w:color="auto"/>
              <w:bottom w:val="single" w:sz="4" w:space="0" w:color="auto"/>
              <w:right w:val="single" w:sz="4" w:space="0" w:color="auto"/>
            </w:tcBorders>
            <w:hideMark/>
          </w:tcPr>
          <w:p w14:paraId="252E01D6"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Software name and version for applicability domain assessment</w:t>
            </w:r>
          </w:p>
        </w:tc>
        <w:tc>
          <w:tcPr>
            <w:tcW w:w="6804" w:type="dxa"/>
            <w:tcBorders>
              <w:top w:val="single" w:sz="4" w:space="0" w:color="auto"/>
              <w:left w:val="single" w:sz="4" w:space="0" w:color="auto"/>
              <w:bottom w:val="single" w:sz="4" w:space="0" w:color="auto"/>
              <w:right w:val="single" w:sz="4" w:space="0" w:color="auto"/>
            </w:tcBorders>
            <w:hideMark/>
          </w:tcPr>
          <w:p w14:paraId="06A64DB1" w14:textId="497386FC" w:rsidR="00440AAA" w:rsidRPr="00762B24" w:rsidRDefault="00440AAA" w:rsidP="00674A5B">
            <w:pPr>
              <w:spacing w:line="240" w:lineRule="auto"/>
              <w:rPr>
                <w:rFonts w:asciiTheme="minorHAnsi" w:hAnsiTheme="minorHAnsi" w:cstheme="minorHAnsi"/>
                <w:sz w:val="20"/>
                <w:lang w:val="en-GB"/>
              </w:rPr>
            </w:pPr>
            <w:proofErr w:type="spellStart"/>
            <w:r w:rsidRPr="00762B24">
              <w:rPr>
                <w:rFonts w:asciiTheme="minorHAnsi" w:hAnsiTheme="minorHAnsi" w:cstheme="minorHAnsi"/>
                <w:sz w:val="20"/>
                <w:lang w:val="en-GB"/>
              </w:rPr>
              <w:t>Enalos</w:t>
            </w:r>
            <w:proofErr w:type="spellEnd"/>
            <w:r w:rsidRPr="00762B24">
              <w:rPr>
                <w:rFonts w:asciiTheme="minorHAnsi" w:hAnsiTheme="minorHAnsi" w:cstheme="minorHAnsi"/>
                <w:sz w:val="20"/>
                <w:lang w:val="en-GB"/>
              </w:rPr>
              <w:t>+ nodes version 1.0</w:t>
            </w:r>
            <w:r w:rsidR="00674A5B" w:rsidRPr="00762B24">
              <w:rPr>
                <w:rFonts w:asciiTheme="minorHAnsi" w:hAnsiTheme="minorHAnsi" w:cstheme="minorHAnsi"/>
                <w:sz w:val="20"/>
                <w:lang w:val="en-GB"/>
              </w:rPr>
              <w:t xml:space="preserve"> </w:t>
            </w:r>
            <w:r w:rsidRPr="00762B24">
              <w:rPr>
                <w:rFonts w:asciiTheme="minorHAnsi" w:hAnsiTheme="minorHAnsi" w:cstheme="minorHAnsi"/>
                <w:sz w:val="20"/>
                <w:lang w:val="en-GB"/>
              </w:rPr>
              <w:t xml:space="preserve">(see </w:t>
            </w:r>
            <w:proofErr w:type="spellStart"/>
            <w:r w:rsidRPr="00762B24">
              <w:rPr>
                <w:rFonts w:asciiTheme="minorHAnsi" w:hAnsiTheme="minorHAnsi" w:cstheme="minorHAnsi"/>
                <w:sz w:val="20"/>
                <w:lang w:val="en-GB"/>
              </w:rPr>
              <w:t>Afantitis</w:t>
            </w:r>
            <w:proofErr w:type="spellEnd"/>
            <w:r w:rsidRPr="00762B24">
              <w:rPr>
                <w:rFonts w:asciiTheme="minorHAnsi" w:hAnsiTheme="minorHAnsi" w:cstheme="minorHAnsi"/>
                <w:sz w:val="20"/>
                <w:lang w:val="en-GB"/>
              </w:rPr>
              <w:t xml:space="preserve"> et al. (2020), </w:t>
            </w:r>
            <w:r w:rsidRPr="00762B24">
              <w:rPr>
                <w:rStyle w:val="Strong"/>
                <w:rFonts w:asciiTheme="minorHAnsi" w:hAnsiTheme="minorHAnsi" w:cstheme="minorHAnsi"/>
                <w:sz w:val="20"/>
                <w:lang w:val="en-GB"/>
              </w:rPr>
              <w:t>DOI</w:t>
            </w:r>
            <w:r w:rsidRPr="00762B24">
              <w:rPr>
                <w:rFonts w:asciiTheme="minorHAnsi" w:hAnsiTheme="minorHAnsi" w:cstheme="minorHAnsi"/>
                <w:sz w:val="20"/>
                <w:lang w:val="en-GB"/>
              </w:rPr>
              <w:t xml:space="preserve">: </w:t>
            </w:r>
            <w:hyperlink r:id="rId7" w:history="1">
              <w:r w:rsidR="00B308B7">
                <w:rPr>
                  <w:rStyle w:val="Hyperlink"/>
                  <w:rFonts w:asciiTheme="minorHAnsi" w:eastAsia="DengXian Light" w:hAnsiTheme="minorHAnsi" w:cstheme="minorHAnsi"/>
                  <w:sz w:val="20"/>
                </w:rPr>
                <w:t>https://doi.org/10.2174/0929867327666200727114410</w:t>
              </w:r>
            </w:hyperlink>
            <w:r w:rsidRPr="00762B24">
              <w:rPr>
                <w:rFonts w:asciiTheme="minorHAnsi" w:hAnsiTheme="minorHAnsi" w:cstheme="minorHAnsi"/>
                <w:sz w:val="20"/>
                <w:lang w:val="en-GB"/>
              </w:rPr>
              <w:t>)</w:t>
            </w:r>
          </w:p>
        </w:tc>
      </w:tr>
      <w:tr w:rsidR="00440AAA" w:rsidRPr="00762B24" w14:paraId="3012627F" w14:textId="77777777" w:rsidTr="00713106">
        <w:tc>
          <w:tcPr>
            <w:tcW w:w="2547" w:type="dxa"/>
            <w:tcBorders>
              <w:top w:val="single" w:sz="4" w:space="0" w:color="auto"/>
              <w:left w:val="single" w:sz="4" w:space="0" w:color="auto"/>
              <w:bottom w:val="single" w:sz="4" w:space="0" w:color="auto"/>
              <w:right w:val="single" w:sz="4" w:space="0" w:color="auto"/>
            </w:tcBorders>
            <w:hideMark/>
          </w:tcPr>
          <w:p w14:paraId="3D9C4A58"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Limits of applicability</w:t>
            </w:r>
          </w:p>
        </w:tc>
        <w:tc>
          <w:tcPr>
            <w:tcW w:w="6804" w:type="dxa"/>
            <w:tcBorders>
              <w:top w:val="single" w:sz="4" w:space="0" w:color="auto"/>
              <w:left w:val="single" w:sz="4" w:space="0" w:color="auto"/>
              <w:bottom w:val="single" w:sz="4" w:space="0" w:color="auto"/>
              <w:right w:val="single" w:sz="4" w:space="0" w:color="auto"/>
            </w:tcBorders>
            <w:hideMark/>
          </w:tcPr>
          <w:p w14:paraId="2FDCEB0F" w14:textId="1585AB93"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APD threshold: </w:t>
            </w:r>
            <w:r w:rsidR="00674A5B" w:rsidRPr="00762B24">
              <w:rPr>
                <w:rFonts w:asciiTheme="minorHAnsi" w:hAnsiTheme="minorHAnsi" w:cstheme="minorHAnsi"/>
                <w:sz w:val="20"/>
                <w:lang w:val="en-GB"/>
              </w:rPr>
              <w:t>1.947</w:t>
            </w:r>
          </w:p>
          <w:p w14:paraId="4932772A"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Calculated using the average and standard deviation of all Euclidian distances in the training set. Predictions outside this threshold are considered unreliable.</w:t>
            </w:r>
          </w:p>
        </w:tc>
      </w:tr>
    </w:tbl>
    <w:p w14:paraId="4C596C9D" w14:textId="77777777" w:rsidR="00440AAA" w:rsidRPr="00762B24" w:rsidRDefault="00440AAA" w:rsidP="00440AAA">
      <w:pPr>
        <w:rPr>
          <w:rFonts w:asciiTheme="minorHAnsi" w:hAnsiTheme="minorHAnsi" w:cstheme="minorHAnsi"/>
          <w:sz w:val="20"/>
          <w:lang w:val="en-GB"/>
        </w:rPr>
      </w:pPr>
    </w:p>
    <w:p w14:paraId="1DA8B202" w14:textId="77777777" w:rsidR="00440AAA" w:rsidRPr="00762B24" w:rsidRDefault="00440AAA" w:rsidP="00440AAA">
      <w:pPr>
        <w:pStyle w:val="Heading3"/>
        <w:rPr>
          <w:rFonts w:asciiTheme="minorHAnsi" w:hAnsiTheme="minorHAnsi" w:cstheme="minorHAnsi"/>
          <w:lang w:val="en-GB"/>
        </w:rPr>
      </w:pPr>
      <w:r w:rsidRPr="00762B24">
        <w:rPr>
          <w:rFonts w:asciiTheme="minorHAnsi" w:hAnsiTheme="minorHAnsi" w:cstheme="minorHAnsi"/>
          <w:lang w:val="en-GB"/>
        </w:rPr>
        <w:t>Principle 4–Appropriate measures of goodness-of-fit, robustness and predictivity.</w:t>
      </w:r>
    </w:p>
    <w:tbl>
      <w:tblPr>
        <w:tblStyle w:val="TableGrid"/>
        <w:tblW w:w="9351" w:type="dxa"/>
        <w:tblLook w:val="04A0" w:firstRow="1" w:lastRow="0" w:firstColumn="1" w:lastColumn="0" w:noHBand="0" w:noVBand="1"/>
      </w:tblPr>
      <w:tblGrid>
        <w:gridCol w:w="2547"/>
        <w:gridCol w:w="6804"/>
      </w:tblGrid>
      <w:tr w:rsidR="00440AAA" w:rsidRPr="00762B24" w14:paraId="178EBFC6"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6BC1AA93"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Availability of the training set</w:t>
            </w:r>
          </w:p>
        </w:tc>
        <w:tc>
          <w:tcPr>
            <w:tcW w:w="6804" w:type="dxa"/>
            <w:tcBorders>
              <w:top w:val="single" w:sz="4" w:space="0" w:color="auto"/>
              <w:left w:val="single" w:sz="4" w:space="0" w:color="auto"/>
              <w:bottom w:val="single" w:sz="4" w:space="0" w:color="auto"/>
              <w:right w:val="single" w:sz="4" w:space="0" w:color="auto"/>
            </w:tcBorders>
            <w:hideMark/>
          </w:tcPr>
          <w:p w14:paraId="7FB9BDEA"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Data available via </w:t>
            </w:r>
            <w:proofErr w:type="spellStart"/>
            <w:r w:rsidRPr="00762B24">
              <w:rPr>
                <w:rFonts w:asciiTheme="minorHAnsi" w:hAnsiTheme="minorHAnsi" w:cstheme="minorHAnsi"/>
                <w:sz w:val="20"/>
                <w:lang w:val="en-GB"/>
              </w:rPr>
              <w:t>NanoPharos</w:t>
            </w:r>
            <w:proofErr w:type="spellEnd"/>
            <w:r w:rsidRPr="00762B24">
              <w:rPr>
                <w:rFonts w:asciiTheme="minorHAnsi" w:hAnsiTheme="minorHAnsi" w:cstheme="minorHAnsi"/>
                <w:sz w:val="20"/>
                <w:lang w:val="en-GB"/>
              </w:rPr>
              <w:t xml:space="preserve"> at </w:t>
            </w:r>
            <w:r w:rsidRPr="00762B24">
              <w:rPr>
                <w:rStyle w:val="Hyperlink"/>
                <w:rFonts w:asciiTheme="minorHAnsi" w:hAnsiTheme="minorHAnsi" w:cstheme="minorHAnsi"/>
                <w:sz w:val="20"/>
                <w:lang w:val="en-GB"/>
              </w:rPr>
              <w:t>https://db.nanopharos.eu/</w:t>
            </w:r>
          </w:p>
          <w:p w14:paraId="13B7A53C" w14:textId="3295F169" w:rsidR="00440AAA" w:rsidRPr="00762B24" w:rsidRDefault="00440AAA" w:rsidP="00E57281">
            <w:pPr>
              <w:spacing w:line="240" w:lineRule="auto"/>
              <w:rPr>
                <w:rFonts w:asciiTheme="minorHAnsi" w:hAnsiTheme="minorHAnsi" w:cstheme="minorHAnsi"/>
                <w:sz w:val="20"/>
                <w:lang w:val="en-GB"/>
              </w:rPr>
            </w:pPr>
            <w:r w:rsidRPr="001D3FA9">
              <w:rPr>
                <w:rFonts w:asciiTheme="minorHAnsi" w:hAnsiTheme="minorHAnsi" w:cstheme="minorHAnsi"/>
                <w:sz w:val="20"/>
                <w:lang w:val="de-DE"/>
              </w:rPr>
              <w:t xml:space="preserve">Dataset </w:t>
            </w:r>
            <w:proofErr w:type="spellStart"/>
            <w:r w:rsidRPr="001D3FA9">
              <w:rPr>
                <w:rFonts w:asciiTheme="minorHAnsi" w:hAnsiTheme="minorHAnsi" w:cstheme="minorHAnsi"/>
                <w:sz w:val="20"/>
                <w:lang w:val="de-DE"/>
              </w:rPr>
              <w:t>name</w:t>
            </w:r>
            <w:proofErr w:type="spellEnd"/>
            <w:r w:rsidRPr="001D3FA9">
              <w:rPr>
                <w:rFonts w:asciiTheme="minorHAnsi" w:hAnsiTheme="minorHAnsi" w:cstheme="minorHAnsi"/>
                <w:sz w:val="20"/>
                <w:lang w:val="de-DE"/>
              </w:rPr>
              <w:t xml:space="preserve">: Papadiamantis et al. </w:t>
            </w:r>
            <w:r w:rsidRPr="00762B24">
              <w:rPr>
                <w:rFonts w:asciiTheme="minorHAnsi" w:hAnsiTheme="minorHAnsi" w:cstheme="minorHAnsi"/>
                <w:sz w:val="20"/>
                <w:lang w:val="en-GB"/>
              </w:rPr>
              <w:t xml:space="preserve">(2020), </w:t>
            </w:r>
            <w:r w:rsidR="00674A5B" w:rsidRPr="00762B24">
              <w:rPr>
                <w:rFonts w:asciiTheme="minorHAnsi" w:hAnsiTheme="minorHAnsi" w:cstheme="minorHAnsi"/>
                <w:sz w:val="20"/>
                <w:lang w:val="en-GB"/>
              </w:rPr>
              <w:t xml:space="preserve">Enrichment, meta-analysis and development of a ζ-potential read-across and safe by design nanoinformatics model for engineered nanomaterials with </w:t>
            </w:r>
            <w:proofErr w:type="spellStart"/>
            <w:r w:rsidR="00674A5B" w:rsidRPr="00762B24">
              <w:rPr>
                <w:rFonts w:asciiTheme="minorHAnsi" w:hAnsiTheme="minorHAnsi" w:cstheme="minorHAnsi"/>
                <w:sz w:val="20"/>
                <w:lang w:val="en-GB"/>
              </w:rPr>
              <w:t>Isalos</w:t>
            </w:r>
            <w:proofErr w:type="spellEnd"/>
            <w:r w:rsidR="00674A5B" w:rsidRPr="00762B24">
              <w:rPr>
                <w:rFonts w:asciiTheme="minorHAnsi" w:hAnsiTheme="minorHAnsi" w:cstheme="minorHAnsi"/>
                <w:sz w:val="20"/>
                <w:lang w:val="en-GB"/>
              </w:rPr>
              <w:t xml:space="preserve"> Analytics</w:t>
            </w:r>
          </w:p>
          <w:p w14:paraId="54D8ADC2" w14:textId="595BE968"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Information: </w:t>
            </w:r>
            <w:proofErr w:type="spellStart"/>
            <w:r w:rsidR="00674A5B" w:rsidRPr="00762B24">
              <w:rPr>
                <w:rFonts w:asciiTheme="minorHAnsi" w:hAnsiTheme="minorHAnsi" w:cstheme="minorHAnsi"/>
                <w:sz w:val="20"/>
                <w:lang w:val="en-GB"/>
              </w:rPr>
              <w:t>Joosens</w:t>
            </w:r>
            <w:proofErr w:type="spellEnd"/>
            <w:r w:rsidR="00674A5B" w:rsidRPr="00762B24">
              <w:rPr>
                <w:rFonts w:asciiTheme="minorHAnsi" w:hAnsiTheme="minorHAnsi" w:cstheme="minorHAnsi"/>
                <w:sz w:val="20"/>
                <w:lang w:val="en-GB"/>
              </w:rPr>
              <w:t xml:space="preserve"> et al., Scientific Data 2019, 6, (1), 46, DOI:  10.1038/s41597-019-0053-2</w:t>
            </w:r>
          </w:p>
        </w:tc>
      </w:tr>
      <w:tr w:rsidR="00440AAA" w:rsidRPr="00762B24" w14:paraId="4D68BB85"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5A5FCFAB" w14:textId="77777777" w:rsidR="00440AAA" w:rsidRPr="00762B24" w:rsidRDefault="00440AAA" w:rsidP="00E57281">
            <w:pPr>
              <w:tabs>
                <w:tab w:val="left" w:pos="1380"/>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Available information for the training set</w:t>
            </w:r>
          </w:p>
        </w:tc>
        <w:tc>
          <w:tcPr>
            <w:tcW w:w="6804" w:type="dxa"/>
            <w:tcBorders>
              <w:top w:val="single" w:sz="4" w:space="0" w:color="auto"/>
              <w:left w:val="single" w:sz="4" w:space="0" w:color="auto"/>
              <w:bottom w:val="single" w:sz="4" w:space="0" w:color="auto"/>
              <w:right w:val="single" w:sz="4" w:space="0" w:color="auto"/>
            </w:tcBorders>
            <w:hideMark/>
          </w:tcPr>
          <w:p w14:paraId="2705D9DC" w14:textId="67829DD4" w:rsidR="00DA3E5D" w:rsidRPr="00762B24" w:rsidRDefault="00674A5B"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50</w:t>
            </w:r>
            <w:r w:rsidR="00440AAA" w:rsidRPr="00762B24">
              <w:rPr>
                <w:rFonts w:asciiTheme="minorHAnsi" w:hAnsiTheme="minorHAnsi" w:cstheme="minorHAnsi"/>
                <w:sz w:val="20"/>
                <w:lang w:val="en-GB"/>
              </w:rPr>
              <w:t xml:space="preserve"> tested </w:t>
            </w:r>
            <w:r w:rsidRPr="00762B24">
              <w:rPr>
                <w:rFonts w:asciiTheme="minorHAnsi" w:hAnsiTheme="minorHAnsi" w:cstheme="minorHAnsi"/>
                <w:sz w:val="20"/>
                <w:lang w:val="en-GB"/>
              </w:rPr>
              <w:t>ENM</w:t>
            </w:r>
            <w:r w:rsidR="00440AAA" w:rsidRPr="00762B24">
              <w:rPr>
                <w:rFonts w:asciiTheme="minorHAnsi" w:hAnsiTheme="minorHAnsi" w:cstheme="minorHAnsi"/>
                <w:sz w:val="20"/>
                <w:lang w:val="en-GB"/>
              </w:rPr>
              <w:t xml:space="preserve">: </w:t>
            </w:r>
            <w:r w:rsidR="00DA3E5D" w:rsidRPr="00762B24">
              <w:rPr>
                <w:rFonts w:asciiTheme="minorHAnsi" w:hAnsiTheme="minorHAnsi" w:cstheme="minorHAnsi"/>
                <w:sz w:val="20"/>
                <w:lang w:val="en-GB"/>
              </w:rPr>
              <w:t xml:space="preserve">Ag, </w:t>
            </w:r>
            <w:proofErr w:type="spellStart"/>
            <w:r w:rsidR="00DA3E5D" w:rsidRPr="00762B24">
              <w:rPr>
                <w:rFonts w:asciiTheme="minorHAnsi" w:hAnsiTheme="minorHAnsi" w:cstheme="minorHAnsi"/>
                <w:sz w:val="20"/>
                <w:lang w:val="en-GB"/>
              </w:rPr>
              <w:t>AgO</w:t>
            </w:r>
            <w:proofErr w:type="spellEnd"/>
            <w:r w:rsidR="00DA3E5D" w:rsidRPr="00762B24">
              <w:rPr>
                <w:rFonts w:asciiTheme="minorHAnsi" w:hAnsiTheme="minorHAnsi" w:cstheme="minorHAnsi"/>
                <w:sz w:val="20"/>
                <w:lang w:val="en-GB"/>
              </w:rPr>
              <w:t>, Ag</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 xml:space="preserve">S, </w:t>
            </w:r>
            <w:proofErr w:type="spellStart"/>
            <w:r w:rsidR="00DA3E5D" w:rsidRPr="00762B24">
              <w:rPr>
                <w:rFonts w:asciiTheme="minorHAnsi" w:hAnsiTheme="minorHAnsi" w:cstheme="minorHAnsi"/>
                <w:sz w:val="20"/>
                <w:lang w:val="en-GB"/>
              </w:rPr>
              <w:t>AlOOH</w:t>
            </w:r>
            <w:proofErr w:type="spellEnd"/>
            <w:r w:rsidR="00DA3E5D" w:rsidRPr="00762B24">
              <w:rPr>
                <w:rFonts w:asciiTheme="minorHAnsi" w:hAnsiTheme="minorHAnsi" w:cstheme="minorHAnsi"/>
                <w:sz w:val="20"/>
                <w:lang w:val="en-GB"/>
              </w:rPr>
              <w:t>, Au, Ca</w:t>
            </w:r>
            <w:r w:rsidR="00DA3E5D" w:rsidRPr="00762B24">
              <w:rPr>
                <w:rFonts w:asciiTheme="minorHAnsi" w:hAnsiTheme="minorHAnsi" w:cstheme="minorHAnsi"/>
                <w:sz w:val="20"/>
                <w:vertAlign w:val="subscript"/>
                <w:lang w:val="en-GB"/>
              </w:rPr>
              <w:t>10</w:t>
            </w:r>
            <w:r w:rsidR="00DA3E5D" w:rsidRPr="00762B24">
              <w:rPr>
                <w:rFonts w:asciiTheme="minorHAnsi" w:hAnsiTheme="minorHAnsi" w:cstheme="minorHAnsi"/>
                <w:sz w:val="20"/>
                <w:lang w:val="en-GB"/>
              </w:rPr>
              <w:t>(PO</w:t>
            </w:r>
            <w:r w:rsidR="00DA3E5D" w:rsidRPr="00762B24">
              <w:rPr>
                <w:rFonts w:asciiTheme="minorHAnsi" w:hAnsiTheme="minorHAnsi" w:cstheme="minorHAnsi"/>
                <w:sz w:val="20"/>
                <w:vertAlign w:val="subscript"/>
                <w:lang w:val="en-GB"/>
              </w:rPr>
              <w:t>4</w:t>
            </w:r>
            <w:r w:rsidR="00DA3E5D" w:rsidRPr="00762B24">
              <w:rPr>
                <w:rFonts w:asciiTheme="minorHAnsi" w:hAnsiTheme="minorHAnsi" w:cstheme="minorHAnsi"/>
                <w:sz w:val="20"/>
                <w:lang w:val="en-GB"/>
              </w:rPr>
              <w:t>)</w:t>
            </w:r>
            <w:r w:rsidR="00DA3E5D" w:rsidRPr="00762B24">
              <w:rPr>
                <w:rFonts w:asciiTheme="minorHAnsi" w:hAnsiTheme="minorHAnsi" w:cstheme="minorHAnsi"/>
                <w:sz w:val="20"/>
                <w:vertAlign w:val="subscript"/>
                <w:lang w:val="en-GB"/>
              </w:rPr>
              <w:t>6</w:t>
            </w:r>
            <w:r w:rsidR="00DA3E5D" w:rsidRPr="00762B24">
              <w:rPr>
                <w:rFonts w:asciiTheme="minorHAnsi" w:hAnsiTheme="minorHAnsi" w:cstheme="minorHAnsi"/>
                <w:sz w:val="20"/>
                <w:lang w:val="en-GB"/>
              </w:rPr>
              <w:t>(OH)</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 CeO</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 Ce</w:t>
            </w:r>
            <w:r w:rsidR="00DA3E5D" w:rsidRPr="00762B24">
              <w:rPr>
                <w:rFonts w:asciiTheme="minorHAnsi" w:hAnsiTheme="minorHAnsi" w:cstheme="minorHAnsi"/>
                <w:sz w:val="20"/>
                <w:vertAlign w:val="subscript"/>
                <w:lang w:val="en-GB"/>
              </w:rPr>
              <w:t>x</w:t>
            </w:r>
            <w:r w:rsidR="00DA3E5D" w:rsidRPr="00762B24">
              <w:rPr>
                <w:rFonts w:asciiTheme="minorHAnsi" w:hAnsiTheme="minorHAnsi" w:cstheme="minorHAnsi"/>
                <w:sz w:val="20"/>
                <w:lang w:val="en-GB"/>
              </w:rPr>
              <w:t>Zr</w:t>
            </w:r>
            <w:r w:rsidR="00DA3E5D" w:rsidRPr="00762B24">
              <w:rPr>
                <w:rFonts w:asciiTheme="minorHAnsi" w:hAnsiTheme="minorHAnsi" w:cstheme="minorHAnsi"/>
                <w:sz w:val="20"/>
                <w:vertAlign w:val="subscript"/>
                <w:lang w:val="en-GB"/>
              </w:rPr>
              <w:t>y</w:t>
            </w:r>
            <w:r w:rsidR="00DA3E5D" w:rsidRPr="00762B24">
              <w:rPr>
                <w:rFonts w:asciiTheme="minorHAnsi" w:hAnsiTheme="minorHAnsi" w:cstheme="minorHAnsi"/>
                <w:sz w:val="20"/>
                <w:lang w:val="en-GB"/>
              </w:rPr>
              <w:t>O</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 xml:space="preserve"> (x + y = 1), CePO</w:t>
            </w:r>
            <w:r w:rsidR="00DA3E5D" w:rsidRPr="00762B24">
              <w:rPr>
                <w:rFonts w:asciiTheme="minorHAnsi" w:hAnsiTheme="minorHAnsi" w:cstheme="minorHAnsi"/>
                <w:sz w:val="20"/>
                <w:vertAlign w:val="subscript"/>
                <w:lang w:val="en-GB"/>
              </w:rPr>
              <w:t>4</w:t>
            </w:r>
            <w:r w:rsidR="00DA3E5D" w:rsidRPr="00762B24">
              <w:rPr>
                <w:rFonts w:asciiTheme="minorHAnsi" w:hAnsiTheme="minorHAnsi" w:cstheme="minorHAnsi"/>
                <w:sz w:val="20"/>
                <w:lang w:val="en-GB"/>
              </w:rPr>
              <w:t xml:space="preserve">, </w:t>
            </w:r>
            <w:proofErr w:type="spellStart"/>
            <w:r w:rsidR="00DA3E5D" w:rsidRPr="00762B24">
              <w:rPr>
                <w:rFonts w:asciiTheme="minorHAnsi" w:hAnsiTheme="minorHAnsi" w:cstheme="minorHAnsi"/>
                <w:sz w:val="20"/>
                <w:lang w:val="en-GB"/>
              </w:rPr>
              <w:t>CuO</w:t>
            </w:r>
            <w:proofErr w:type="spellEnd"/>
            <w:r w:rsidR="00DA3E5D" w:rsidRPr="00762B24">
              <w:rPr>
                <w:rFonts w:asciiTheme="minorHAnsi" w:hAnsiTheme="minorHAnsi" w:cstheme="minorHAnsi"/>
                <w:sz w:val="20"/>
                <w:lang w:val="en-GB"/>
              </w:rPr>
              <w:t>, Fe</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O</w:t>
            </w:r>
            <w:r w:rsidR="00DA3E5D" w:rsidRPr="00762B24">
              <w:rPr>
                <w:rFonts w:asciiTheme="minorHAnsi" w:hAnsiTheme="minorHAnsi" w:cstheme="minorHAnsi"/>
                <w:sz w:val="20"/>
                <w:vertAlign w:val="subscript"/>
                <w:lang w:val="en-GB"/>
              </w:rPr>
              <w:t>3</w:t>
            </w:r>
            <w:r w:rsidR="00DA3E5D" w:rsidRPr="00762B24">
              <w:rPr>
                <w:rFonts w:asciiTheme="minorHAnsi" w:hAnsiTheme="minorHAnsi" w:cstheme="minorHAnsi"/>
                <w:sz w:val="20"/>
                <w:lang w:val="en-GB"/>
              </w:rPr>
              <w:t>, Fe</w:t>
            </w:r>
            <w:r w:rsidR="00DA3E5D" w:rsidRPr="00762B24">
              <w:rPr>
                <w:rFonts w:asciiTheme="minorHAnsi" w:hAnsiTheme="minorHAnsi" w:cstheme="minorHAnsi"/>
                <w:sz w:val="20"/>
                <w:vertAlign w:val="subscript"/>
                <w:lang w:val="en-GB"/>
              </w:rPr>
              <w:t>3</w:t>
            </w:r>
            <w:r w:rsidR="00DA3E5D" w:rsidRPr="00762B24">
              <w:rPr>
                <w:rFonts w:asciiTheme="minorHAnsi" w:hAnsiTheme="minorHAnsi" w:cstheme="minorHAnsi"/>
                <w:sz w:val="20"/>
                <w:lang w:val="en-GB"/>
              </w:rPr>
              <w:t>O</w:t>
            </w:r>
            <w:r w:rsidR="00DA3E5D" w:rsidRPr="00762B24">
              <w:rPr>
                <w:rFonts w:asciiTheme="minorHAnsi" w:hAnsiTheme="minorHAnsi" w:cstheme="minorHAnsi"/>
                <w:sz w:val="20"/>
                <w:vertAlign w:val="subscript"/>
                <w:lang w:val="en-GB"/>
              </w:rPr>
              <w:t>4</w:t>
            </w:r>
            <w:r w:rsidR="00DA3E5D" w:rsidRPr="00762B24">
              <w:rPr>
                <w:rFonts w:asciiTheme="minorHAnsi" w:hAnsiTheme="minorHAnsi" w:cstheme="minorHAnsi"/>
                <w:sz w:val="20"/>
                <w:lang w:val="en-GB"/>
              </w:rPr>
              <w:t>, SiO</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 TiO</w:t>
            </w:r>
            <w:r w:rsidR="00DA3E5D" w:rsidRPr="00762B24">
              <w:rPr>
                <w:rFonts w:asciiTheme="minorHAnsi" w:hAnsiTheme="minorHAnsi" w:cstheme="minorHAnsi"/>
                <w:sz w:val="20"/>
                <w:vertAlign w:val="subscript"/>
                <w:lang w:val="en-GB"/>
              </w:rPr>
              <w:t>2</w:t>
            </w:r>
            <w:r w:rsidR="00DA3E5D" w:rsidRPr="00762B24">
              <w:rPr>
                <w:rFonts w:asciiTheme="minorHAnsi" w:hAnsiTheme="minorHAnsi" w:cstheme="minorHAnsi"/>
                <w:sz w:val="20"/>
                <w:lang w:val="en-GB"/>
              </w:rPr>
              <w:t xml:space="preserve">, </w:t>
            </w:r>
            <w:proofErr w:type="spellStart"/>
            <w:r w:rsidR="00DA3E5D" w:rsidRPr="00762B24">
              <w:rPr>
                <w:rFonts w:asciiTheme="minorHAnsi" w:hAnsiTheme="minorHAnsi" w:cstheme="minorHAnsi"/>
                <w:sz w:val="20"/>
                <w:lang w:val="en-GB"/>
              </w:rPr>
              <w:t>ZnO</w:t>
            </w:r>
            <w:proofErr w:type="spellEnd"/>
          </w:p>
          <w:p w14:paraId="4DA6240F" w14:textId="77777777" w:rsidR="001D3FA9"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Analytical information on the experimental process can be found in </w:t>
            </w:r>
            <w:proofErr w:type="spellStart"/>
            <w:r w:rsidR="00637227" w:rsidRPr="00762B24">
              <w:rPr>
                <w:rFonts w:asciiTheme="minorHAnsi" w:hAnsiTheme="minorHAnsi" w:cstheme="minorHAnsi"/>
                <w:sz w:val="20"/>
                <w:lang w:val="en-GB"/>
              </w:rPr>
              <w:t>Joosens</w:t>
            </w:r>
            <w:proofErr w:type="spellEnd"/>
            <w:r w:rsidR="00637227" w:rsidRPr="00762B24">
              <w:rPr>
                <w:rFonts w:asciiTheme="minorHAnsi" w:hAnsiTheme="minorHAnsi" w:cstheme="minorHAnsi"/>
                <w:sz w:val="20"/>
                <w:lang w:val="en-GB"/>
              </w:rPr>
              <w:t xml:space="preserve"> et al., Scientific Data 2019, 6, (1), 46, </w:t>
            </w:r>
            <w:r w:rsidR="00637227" w:rsidRPr="00637227">
              <w:rPr>
                <w:rFonts w:asciiTheme="minorHAnsi" w:hAnsiTheme="minorHAnsi" w:cstheme="minorHAnsi"/>
                <w:b/>
                <w:bCs/>
                <w:sz w:val="20"/>
                <w:lang w:val="en-GB"/>
              </w:rPr>
              <w:t>DOI</w:t>
            </w:r>
            <w:r w:rsidR="00637227" w:rsidRPr="00762B24">
              <w:rPr>
                <w:rFonts w:asciiTheme="minorHAnsi" w:hAnsiTheme="minorHAnsi" w:cstheme="minorHAnsi"/>
                <w:sz w:val="20"/>
                <w:lang w:val="en-GB"/>
              </w:rPr>
              <w:t xml:space="preserve">:  </w:t>
            </w:r>
            <w:hyperlink r:id="rId8" w:history="1">
              <w:r w:rsidR="00637227" w:rsidRPr="00C13F82">
                <w:rPr>
                  <w:rStyle w:val="Hyperlink"/>
                  <w:rFonts w:asciiTheme="minorHAnsi" w:hAnsiTheme="minorHAnsi" w:cstheme="minorHAnsi"/>
                  <w:sz w:val="20"/>
                  <w:lang w:val="en-GB"/>
                </w:rPr>
                <w:t>https://doi.org/10.1038/s41597-019-0053-2</w:t>
              </w:r>
            </w:hyperlink>
          </w:p>
          <w:p w14:paraId="4FD22F2D" w14:textId="37B6E3F3" w:rsidR="00440AAA" w:rsidRPr="007C7037" w:rsidRDefault="001D3FA9" w:rsidP="00E57281">
            <w:pPr>
              <w:spacing w:line="240" w:lineRule="auto"/>
              <w:rPr>
                <w:rFonts w:asciiTheme="minorHAnsi" w:hAnsiTheme="minorHAnsi" w:cstheme="minorHAnsi"/>
                <w:sz w:val="20"/>
                <w:lang w:val="en-GB"/>
              </w:rPr>
            </w:pPr>
            <w:r>
              <w:rPr>
                <w:rFonts w:asciiTheme="minorHAnsi" w:hAnsiTheme="minorHAnsi" w:cstheme="minorHAnsi"/>
                <w:sz w:val="20"/>
                <w:lang w:val="en-GB"/>
              </w:rPr>
              <w:t>Information on the molecular descriptors</w:t>
            </w:r>
            <w:r w:rsidR="007C7037">
              <w:rPr>
                <w:rFonts w:asciiTheme="minorHAnsi" w:hAnsiTheme="minorHAnsi" w:cstheme="minorHAnsi"/>
                <w:sz w:val="20"/>
                <w:lang w:val="en-GB"/>
              </w:rPr>
              <w:t xml:space="preserve"> calculation</w:t>
            </w:r>
            <w:r>
              <w:rPr>
                <w:rFonts w:asciiTheme="minorHAnsi" w:hAnsiTheme="minorHAnsi" w:cstheme="minorHAnsi"/>
                <w:sz w:val="20"/>
                <w:lang w:val="en-GB"/>
              </w:rPr>
              <w:t xml:space="preserve"> can be found at: </w:t>
            </w:r>
            <w:r w:rsidR="00637227">
              <w:rPr>
                <w:rFonts w:asciiTheme="minorHAnsi" w:hAnsiTheme="minorHAnsi" w:cstheme="minorHAnsi"/>
                <w:sz w:val="20"/>
                <w:lang w:val="en-GB"/>
              </w:rPr>
              <w:t xml:space="preserve"> </w:t>
            </w:r>
            <w:r w:rsidR="007C7037" w:rsidRPr="007C7037">
              <w:rPr>
                <w:rFonts w:asciiTheme="minorHAnsi" w:hAnsiTheme="minorHAnsi" w:cstheme="minorHAnsi"/>
                <w:sz w:val="20"/>
                <w:lang w:val="en-GB"/>
              </w:rPr>
              <w:t>Kar</w:t>
            </w:r>
            <w:r w:rsidR="007C7037">
              <w:rPr>
                <w:rFonts w:asciiTheme="minorHAnsi" w:hAnsiTheme="minorHAnsi" w:cstheme="minorHAnsi"/>
                <w:sz w:val="20"/>
                <w:lang w:val="en-GB"/>
              </w:rPr>
              <w:t xml:space="preserve"> et al.</w:t>
            </w:r>
            <w:r w:rsidR="007C7037" w:rsidRPr="007C7037">
              <w:rPr>
                <w:rFonts w:asciiTheme="minorHAnsi" w:hAnsiTheme="minorHAnsi" w:cstheme="minorHAnsi"/>
                <w:sz w:val="20"/>
                <w:lang w:val="en-GB"/>
              </w:rPr>
              <w:t xml:space="preserve"> Ecotoxicology and Environmental Safety, 2014, 107, 162-169</w:t>
            </w:r>
            <w:r w:rsidR="007C7037">
              <w:rPr>
                <w:rFonts w:asciiTheme="minorHAnsi" w:hAnsiTheme="minorHAnsi" w:cstheme="minorHAnsi"/>
                <w:sz w:val="20"/>
                <w:lang w:val="en-GB"/>
              </w:rPr>
              <w:t xml:space="preserve">, </w:t>
            </w:r>
            <w:r w:rsidR="007C7037">
              <w:rPr>
                <w:rFonts w:asciiTheme="minorHAnsi" w:hAnsiTheme="minorHAnsi" w:cstheme="minorHAnsi"/>
                <w:b/>
                <w:bCs/>
                <w:sz w:val="20"/>
                <w:lang w:val="en-GB"/>
              </w:rPr>
              <w:t xml:space="preserve">DOI: </w:t>
            </w:r>
            <w:hyperlink r:id="rId9" w:history="1">
              <w:r w:rsidR="001B6BC4" w:rsidRPr="001B6BC4">
                <w:rPr>
                  <w:rStyle w:val="Hyperlink"/>
                  <w:rFonts w:asciiTheme="minorHAnsi" w:hAnsiTheme="minorHAnsi" w:cstheme="minorHAnsi"/>
                  <w:sz w:val="20"/>
                  <w:lang w:val="en-GB"/>
                </w:rPr>
                <w:t>https://doi.org/10.1016/j.ecoenv.2014.05.026</w:t>
              </w:r>
            </w:hyperlink>
            <w:r w:rsidR="001B6BC4">
              <w:rPr>
                <w:rFonts w:asciiTheme="minorHAnsi" w:hAnsiTheme="minorHAnsi" w:cstheme="minorHAnsi"/>
                <w:b/>
                <w:bCs/>
                <w:sz w:val="20"/>
                <w:lang w:val="en-GB"/>
              </w:rPr>
              <w:t xml:space="preserve"> </w:t>
            </w:r>
            <w:r w:rsidR="007C7037">
              <w:rPr>
                <w:rFonts w:asciiTheme="minorHAnsi" w:hAnsiTheme="minorHAnsi" w:cstheme="minorHAnsi"/>
                <w:sz w:val="20"/>
                <w:lang w:val="en-GB"/>
              </w:rPr>
              <w:t xml:space="preserve">and </w:t>
            </w:r>
            <w:r w:rsidR="007C7037" w:rsidRPr="007C7037">
              <w:rPr>
                <w:rFonts w:asciiTheme="minorHAnsi" w:hAnsiTheme="minorHAnsi" w:cstheme="minorHAnsi"/>
                <w:sz w:val="20"/>
                <w:lang w:val="en-GB"/>
              </w:rPr>
              <w:t>Zhang</w:t>
            </w:r>
            <w:r w:rsidR="007C7037">
              <w:rPr>
                <w:rFonts w:asciiTheme="minorHAnsi" w:hAnsiTheme="minorHAnsi" w:cstheme="minorHAnsi"/>
                <w:sz w:val="20"/>
                <w:lang w:val="en-GB"/>
              </w:rPr>
              <w:t xml:space="preserve"> et al.</w:t>
            </w:r>
            <w:r w:rsidR="007C7037" w:rsidRPr="007C7037">
              <w:rPr>
                <w:rFonts w:asciiTheme="minorHAnsi" w:hAnsiTheme="minorHAnsi" w:cstheme="minorHAnsi"/>
                <w:sz w:val="20"/>
                <w:lang w:val="en-GB"/>
              </w:rPr>
              <w:t>, ACS Nano, 2012, 6, 4349-4368</w:t>
            </w:r>
            <w:r w:rsidR="007C7037">
              <w:rPr>
                <w:rFonts w:asciiTheme="minorHAnsi" w:hAnsiTheme="minorHAnsi" w:cstheme="minorHAnsi"/>
                <w:sz w:val="20"/>
                <w:lang w:val="en-GB"/>
              </w:rPr>
              <w:t xml:space="preserve">, </w:t>
            </w:r>
            <w:r w:rsidR="007C7037">
              <w:rPr>
                <w:rFonts w:asciiTheme="minorHAnsi" w:hAnsiTheme="minorHAnsi" w:cstheme="minorHAnsi"/>
                <w:b/>
                <w:bCs/>
                <w:sz w:val="20"/>
                <w:lang w:val="en-GB"/>
              </w:rPr>
              <w:t xml:space="preserve">DOI: </w:t>
            </w:r>
            <w:hyperlink r:id="rId10" w:history="1">
              <w:r w:rsidR="001B6BC4" w:rsidRPr="001B6BC4">
                <w:rPr>
                  <w:rStyle w:val="Hyperlink"/>
                  <w:rFonts w:asciiTheme="minorHAnsi" w:hAnsiTheme="minorHAnsi" w:cstheme="minorHAnsi"/>
                  <w:sz w:val="20"/>
                  <w:lang w:val="en-GB"/>
                </w:rPr>
                <w:t>http://dx.doi.org/10.1021/nn3010087</w:t>
              </w:r>
            </w:hyperlink>
            <w:r w:rsidR="001B6BC4">
              <w:rPr>
                <w:rFonts w:asciiTheme="minorHAnsi" w:hAnsiTheme="minorHAnsi" w:cstheme="minorHAnsi"/>
                <w:b/>
                <w:bCs/>
                <w:sz w:val="20"/>
                <w:lang w:val="en-GB"/>
              </w:rPr>
              <w:t xml:space="preserve"> </w:t>
            </w:r>
          </w:p>
        </w:tc>
      </w:tr>
      <w:tr w:rsidR="00440AAA" w:rsidRPr="00762B24" w14:paraId="46825FBE"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45EEC5EB"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Data for each descriptor variable for the training set</w:t>
            </w:r>
          </w:p>
        </w:tc>
        <w:tc>
          <w:tcPr>
            <w:tcW w:w="6804" w:type="dxa"/>
            <w:tcBorders>
              <w:top w:val="single" w:sz="4" w:space="0" w:color="auto"/>
              <w:left w:val="single" w:sz="4" w:space="0" w:color="auto"/>
              <w:bottom w:val="single" w:sz="4" w:space="0" w:color="auto"/>
              <w:right w:val="single" w:sz="4" w:space="0" w:color="auto"/>
            </w:tcBorders>
            <w:hideMark/>
          </w:tcPr>
          <w:p w14:paraId="742B91B9"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w:t>
            </w:r>
          </w:p>
        </w:tc>
      </w:tr>
      <w:tr w:rsidR="00440AAA" w:rsidRPr="00762B24" w14:paraId="224B3563"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129FC77B"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Data for the dependent variable (response) for the training set</w:t>
            </w:r>
          </w:p>
        </w:tc>
        <w:tc>
          <w:tcPr>
            <w:tcW w:w="6804" w:type="dxa"/>
            <w:tcBorders>
              <w:top w:val="single" w:sz="4" w:space="0" w:color="auto"/>
              <w:left w:val="single" w:sz="4" w:space="0" w:color="auto"/>
              <w:bottom w:val="single" w:sz="4" w:space="0" w:color="auto"/>
              <w:right w:val="single" w:sz="4" w:space="0" w:color="auto"/>
            </w:tcBorders>
            <w:hideMark/>
          </w:tcPr>
          <w:p w14:paraId="16B469CA"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w:t>
            </w:r>
          </w:p>
        </w:tc>
      </w:tr>
      <w:tr w:rsidR="00440AAA" w:rsidRPr="00762B24" w14:paraId="28E71091"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3A4BE9FC"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Other information about the training set</w:t>
            </w:r>
          </w:p>
        </w:tc>
        <w:tc>
          <w:tcPr>
            <w:tcW w:w="6804" w:type="dxa"/>
            <w:tcBorders>
              <w:top w:val="single" w:sz="4" w:space="0" w:color="auto"/>
              <w:left w:val="single" w:sz="4" w:space="0" w:color="auto"/>
              <w:bottom w:val="single" w:sz="4" w:space="0" w:color="auto"/>
              <w:right w:val="single" w:sz="4" w:space="0" w:color="auto"/>
            </w:tcBorders>
            <w:hideMark/>
          </w:tcPr>
          <w:p w14:paraId="0D5C4C48" w14:textId="010101C0"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Total of </w:t>
            </w:r>
            <w:r w:rsidR="00DA3E5D" w:rsidRPr="00762B24">
              <w:rPr>
                <w:rFonts w:asciiTheme="minorHAnsi" w:hAnsiTheme="minorHAnsi" w:cstheme="minorHAnsi"/>
                <w:sz w:val="20"/>
                <w:lang w:val="en-GB"/>
              </w:rPr>
              <w:t>50</w:t>
            </w:r>
            <w:r w:rsidRPr="00762B24">
              <w:rPr>
                <w:rFonts w:asciiTheme="minorHAnsi" w:hAnsiTheme="minorHAnsi" w:cstheme="minorHAnsi"/>
                <w:sz w:val="20"/>
                <w:lang w:val="en-GB"/>
              </w:rPr>
              <w:t xml:space="preserve"> data points for the dependent variable (</w:t>
            </w:r>
            <w:r w:rsidR="00DA3E5D" w:rsidRPr="00762B24">
              <w:rPr>
                <w:rFonts w:asciiTheme="minorHAnsi" w:hAnsiTheme="minorHAnsi" w:cstheme="minorHAnsi"/>
                <w:sz w:val="20"/>
                <w:lang w:val="en-GB"/>
              </w:rPr>
              <w:t>ζ-potential</w:t>
            </w:r>
            <w:r w:rsidRPr="00762B24">
              <w:rPr>
                <w:rFonts w:asciiTheme="minorHAnsi" w:hAnsiTheme="minorHAnsi" w:cstheme="minorHAnsi"/>
                <w:sz w:val="20"/>
                <w:lang w:val="en-GB"/>
              </w:rPr>
              <w:t xml:space="preserve">) </w:t>
            </w:r>
            <w:r w:rsidR="00DA3E5D" w:rsidRPr="00762B24">
              <w:rPr>
                <w:rFonts w:asciiTheme="minorHAnsi" w:hAnsiTheme="minorHAnsi" w:cstheme="minorHAnsi"/>
                <w:sz w:val="20"/>
                <w:lang w:val="en-GB"/>
              </w:rPr>
              <w:t xml:space="preserve">and 1,050 for the independent variables </w:t>
            </w:r>
            <w:r w:rsidRPr="00762B24">
              <w:rPr>
                <w:rFonts w:asciiTheme="minorHAnsi" w:hAnsiTheme="minorHAnsi" w:cstheme="minorHAnsi"/>
                <w:sz w:val="20"/>
                <w:lang w:val="en-GB"/>
              </w:rPr>
              <w:t xml:space="preserve">from </w:t>
            </w:r>
            <w:r w:rsidR="00DA3E5D" w:rsidRPr="00762B24">
              <w:rPr>
                <w:rFonts w:asciiTheme="minorHAnsi" w:hAnsiTheme="minorHAnsi" w:cstheme="minorHAnsi"/>
                <w:sz w:val="20"/>
                <w:lang w:val="en-GB"/>
              </w:rPr>
              <w:t>50</w:t>
            </w:r>
            <w:r w:rsidRPr="00762B24">
              <w:rPr>
                <w:rFonts w:asciiTheme="minorHAnsi" w:hAnsiTheme="minorHAnsi" w:cstheme="minorHAnsi"/>
                <w:sz w:val="20"/>
                <w:lang w:val="en-GB"/>
              </w:rPr>
              <w:t xml:space="preserve"> </w:t>
            </w:r>
            <w:r w:rsidR="00DA3E5D" w:rsidRPr="00762B24">
              <w:rPr>
                <w:rFonts w:asciiTheme="minorHAnsi" w:hAnsiTheme="minorHAnsi" w:cstheme="minorHAnsi"/>
                <w:sz w:val="20"/>
                <w:lang w:val="en-GB"/>
              </w:rPr>
              <w:t>E</w:t>
            </w:r>
            <w:r w:rsidRPr="00762B24">
              <w:rPr>
                <w:rFonts w:asciiTheme="minorHAnsi" w:hAnsiTheme="minorHAnsi" w:cstheme="minorHAnsi"/>
                <w:sz w:val="20"/>
                <w:lang w:val="en-GB"/>
              </w:rPr>
              <w:t>N</w:t>
            </w:r>
            <w:r w:rsidR="00DA3E5D" w:rsidRPr="00762B24">
              <w:rPr>
                <w:rFonts w:asciiTheme="minorHAnsi" w:hAnsiTheme="minorHAnsi" w:cstheme="minorHAnsi"/>
                <w:sz w:val="20"/>
                <w:lang w:val="en-GB"/>
              </w:rPr>
              <w:t>M</w:t>
            </w:r>
            <w:r w:rsidRPr="00762B24">
              <w:rPr>
                <w:rFonts w:asciiTheme="minorHAnsi" w:hAnsiTheme="minorHAnsi" w:cstheme="minorHAnsi"/>
                <w:sz w:val="20"/>
                <w:lang w:val="en-GB"/>
              </w:rPr>
              <w:t xml:space="preserve">. </w:t>
            </w:r>
          </w:p>
        </w:tc>
      </w:tr>
      <w:tr w:rsidR="00440AAA" w:rsidRPr="00762B24" w14:paraId="582B633A"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43735D2C"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Pre-processing of data before modelling</w:t>
            </w:r>
          </w:p>
        </w:tc>
        <w:tc>
          <w:tcPr>
            <w:tcW w:w="6804" w:type="dxa"/>
            <w:tcBorders>
              <w:top w:val="single" w:sz="4" w:space="0" w:color="auto"/>
              <w:left w:val="single" w:sz="4" w:space="0" w:color="auto"/>
              <w:bottom w:val="single" w:sz="4" w:space="0" w:color="auto"/>
              <w:right w:val="single" w:sz="4" w:space="0" w:color="auto"/>
            </w:tcBorders>
            <w:hideMark/>
          </w:tcPr>
          <w:p w14:paraId="3BCA3A4D" w14:textId="79E4360C"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Gaussian normali</w:t>
            </w:r>
            <w:r w:rsidR="001D3FA9">
              <w:rPr>
                <w:rFonts w:asciiTheme="minorHAnsi" w:hAnsiTheme="minorHAnsi" w:cstheme="minorHAnsi"/>
                <w:sz w:val="20"/>
                <w:lang w:val="en-GB"/>
              </w:rPr>
              <w:t>s</w:t>
            </w:r>
            <w:r w:rsidRPr="00762B24">
              <w:rPr>
                <w:rFonts w:asciiTheme="minorHAnsi" w:hAnsiTheme="minorHAnsi" w:cstheme="minorHAnsi"/>
                <w:sz w:val="20"/>
                <w:lang w:val="en-GB"/>
              </w:rPr>
              <w:t>ation of descriptors</w:t>
            </w:r>
          </w:p>
        </w:tc>
      </w:tr>
      <w:tr w:rsidR="00440AAA" w:rsidRPr="00762B24" w14:paraId="2B935661"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138A9E4F"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Statistics for goodness-of-fit</w:t>
            </w:r>
          </w:p>
        </w:tc>
        <w:tc>
          <w:tcPr>
            <w:tcW w:w="6804" w:type="dxa"/>
            <w:tcBorders>
              <w:top w:val="single" w:sz="4" w:space="0" w:color="auto"/>
              <w:left w:val="single" w:sz="4" w:space="0" w:color="auto"/>
              <w:bottom w:val="single" w:sz="4" w:space="0" w:color="auto"/>
              <w:right w:val="single" w:sz="4" w:space="0" w:color="auto"/>
            </w:tcBorders>
            <w:hideMark/>
          </w:tcPr>
          <w:p w14:paraId="47E8084D" w14:textId="7A4B7179" w:rsidR="00440AAA" w:rsidRPr="00762B24" w:rsidRDefault="00440AAA" w:rsidP="00E57281">
            <w:pPr>
              <w:spacing w:line="240" w:lineRule="auto"/>
              <w:rPr>
                <w:rFonts w:asciiTheme="minorHAnsi" w:hAnsiTheme="minorHAnsi" w:cstheme="minorHAnsi"/>
                <w:sz w:val="20"/>
                <w:lang w:val="en-GB"/>
              </w:rPr>
            </w:pPr>
            <w:proofErr w:type="spellStart"/>
            <w:r w:rsidRPr="00762B24">
              <w:rPr>
                <w:rFonts w:asciiTheme="minorHAnsi" w:hAnsiTheme="minorHAnsi" w:cstheme="minorHAnsi"/>
                <w:sz w:val="20"/>
                <w:lang w:val="en-GB"/>
              </w:rPr>
              <w:t>Tropsha’s</w:t>
            </w:r>
            <w:proofErr w:type="spellEnd"/>
            <w:r w:rsidRPr="00762B24">
              <w:rPr>
                <w:rFonts w:asciiTheme="minorHAnsi" w:hAnsiTheme="minorHAnsi" w:cstheme="minorHAnsi"/>
                <w:sz w:val="20"/>
                <w:lang w:val="en-GB"/>
              </w:rPr>
              <w:t xml:space="preserve"> tests, </w:t>
            </w:r>
            <w:proofErr w:type="gramStart"/>
            <w:r w:rsidRPr="00762B24">
              <w:rPr>
                <w:rFonts w:asciiTheme="minorHAnsi" w:hAnsiTheme="minorHAnsi" w:cstheme="minorHAnsi"/>
                <w:sz w:val="20"/>
                <w:lang w:val="en-GB"/>
              </w:rPr>
              <w:t>i.e.</w:t>
            </w:r>
            <w:proofErr w:type="gramEnd"/>
            <w:r w:rsidRPr="00762B24">
              <w:rPr>
                <w:rFonts w:asciiTheme="minorHAnsi" w:hAnsiTheme="minorHAnsi" w:cstheme="minorHAnsi"/>
                <w:sz w:val="20"/>
                <w:lang w:val="en-GB"/>
              </w:rPr>
              <w:t xml:space="preserve"> the coefficient of determination between experimental values and model predictions (R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validation through an external test set, leave-many-out cross validation procedure and Quality of Fit and Predictive Ability of a continuous QSAR Model, as per </w:t>
            </w:r>
            <w:proofErr w:type="spellStart"/>
            <w:r w:rsidRPr="00762B24">
              <w:rPr>
                <w:rFonts w:asciiTheme="minorHAnsi" w:hAnsiTheme="minorHAnsi" w:cstheme="minorHAnsi"/>
                <w:sz w:val="20"/>
                <w:lang w:val="en-GB"/>
              </w:rPr>
              <w:t>Tropsha</w:t>
            </w:r>
            <w:proofErr w:type="spellEnd"/>
            <w:r w:rsidRPr="00762B24">
              <w:rPr>
                <w:rFonts w:asciiTheme="minorHAnsi" w:hAnsiTheme="minorHAnsi" w:cstheme="minorHAnsi"/>
                <w:sz w:val="20"/>
                <w:lang w:val="en-GB"/>
              </w:rPr>
              <w:t xml:space="preserve">, Best Practices for QSAR Model Development, Validation, and Exploitation. Molecular Informatics 2010, 29, (6‐7), 476-488 </w:t>
            </w:r>
            <w:r w:rsidRPr="00762B24">
              <w:rPr>
                <w:rStyle w:val="Hyperlink"/>
                <w:rFonts w:asciiTheme="minorHAnsi" w:hAnsiTheme="minorHAnsi" w:cstheme="minorHAnsi"/>
                <w:sz w:val="20"/>
                <w:lang w:val="en-GB"/>
              </w:rPr>
              <w:t>https://doi.org/10.1002/minf.201000061</w:t>
            </w:r>
          </w:p>
        </w:tc>
      </w:tr>
      <w:tr w:rsidR="00440AAA" w:rsidRPr="00762B24" w14:paraId="50C06341" w14:textId="77777777" w:rsidTr="001D3FA9">
        <w:tc>
          <w:tcPr>
            <w:tcW w:w="2547" w:type="dxa"/>
            <w:tcBorders>
              <w:top w:val="single" w:sz="4" w:space="0" w:color="auto"/>
              <w:left w:val="single" w:sz="4" w:space="0" w:color="auto"/>
              <w:bottom w:val="single" w:sz="4" w:space="0" w:color="auto"/>
              <w:right w:val="single" w:sz="4" w:space="0" w:color="auto"/>
            </w:tcBorders>
          </w:tcPr>
          <w:p w14:paraId="4E658A00"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&gt; 0.6</w:t>
            </w:r>
          </w:p>
        </w:tc>
        <w:tc>
          <w:tcPr>
            <w:tcW w:w="6804" w:type="dxa"/>
            <w:tcBorders>
              <w:top w:val="single" w:sz="4" w:space="0" w:color="auto"/>
              <w:left w:val="single" w:sz="4" w:space="0" w:color="auto"/>
              <w:bottom w:val="single" w:sz="4" w:space="0" w:color="auto"/>
              <w:right w:val="single" w:sz="4" w:space="0" w:color="auto"/>
            </w:tcBorders>
          </w:tcPr>
          <w:p w14:paraId="286BF5C6" w14:textId="1ABF5B82"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0.9</w:t>
            </w:r>
            <w:r w:rsidR="002854FA" w:rsidRPr="00762B24">
              <w:rPr>
                <w:rFonts w:asciiTheme="minorHAnsi" w:hAnsiTheme="minorHAnsi" w:cstheme="minorHAnsi"/>
                <w:sz w:val="20"/>
                <w:lang w:val="en-GB"/>
              </w:rPr>
              <w:t>0</w:t>
            </w:r>
          </w:p>
        </w:tc>
      </w:tr>
      <w:tr w:rsidR="00440AAA" w:rsidRPr="00762B24" w14:paraId="084C456A" w14:textId="77777777" w:rsidTr="001D3FA9">
        <w:tc>
          <w:tcPr>
            <w:tcW w:w="2547" w:type="dxa"/>
            <w:tcBorders>
              <w:top w:val="single" w:sz="4" w:space="0" w:color="auto"/>
              <w:left w:val="single" w:sz="4" w:space="0" w:color="auto"/>
              <w:bottom w:val="single" w:sz="4" w:space="0" w:color="auto"/>
              <w:right w:val="single" w:sz="4" w:space="0" w:color="auto"/>
            </w:tcBorders>
          </w:tcPr>
          <w:p w14:paraId="7FAC8289" w14:textId="77777777" w:rsidR="00440AAA" w:rsidRPr="00762B24" w:rsidRDefault="00440AAA" w:rsidP="00E57281">
            <w:pPr>
              <w:spacing w:line="240" w:lineRule="auto"/>
              <w:rPr>
                <w:rFonts w:asciiTheme="minorHAnsi" w:hAnsiTheme="minorHAnsi" w:cstheme="minorHAnsi"/>
                <w:sz w:val="20"/>
                <w:lang w:val="en-GB"/>
              </w:rPr>
            </w:pPr>
            <w:proofErr w:type="spellStart"/>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cvext</w:t>
            </w:r>
            <w:proofErr w:type="spellEnd"/>
            <w:r w:rsidRPr="00762B24">
              <w:rPr>
                <w:rFonts w:asciiTheme="minorHAnsi" w:hAnsiTheme="minorHAnsi" w:cstheme="minorHAnsi"/>
                <w:sz w:val="20"/>
                <w:lang w:val="en-GB"/>
              </w:rPr>
              <w:t xml:space="preserve"> &gt; 0.5; Result: 0.904</w:t>
            </w:r>
          </w:p>
        </w:tc>
        <w:tc>
          <w:tcPr>
            <w:tcW w:w="6804" w:type="dxa"/>
            <w:tcBorders>
              <w:top w:val="single" w:sz="4" w:space="0" w:color="auto"/>
              <w:left w:val="single" w:sz="4" w:space="0" w:color="auto"/>
              <w:bottom w:val="single" w:sz="4" w:space="0" w:color="auto"/>
              <w:right w:val="single" w:sz="4" w:space="0" w:color="auto"/>
            </w:tcBorders>
          </w:tcPr>
          <w:p w14:paraId="1818BE61" w14:textId="7B526C9D"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0.9</w:t>
            </w:r>
            <w:r w:rsidR="002854FA" w:rsidRPr="00762B24">
              <w:rPr>
                <w:rFonts w:asciiTheme="minorHAnsi" w:hAnsiTheme="minorHAnsi" w:cstheme="minorHAnsi"/>
                <w:sz w:val="20"/>
                <w:lang w:val="en-GB"/>
              </w:rPr>
              <w:t>13</w:t>
            </w:r>
          </w:p>
        </w:tc>
      </w:tr>
      <w:tr w:rsidR="00440AAA" w:rsidRPr="00762B24" w14:paraId="1B59C88D" w14:textId="77777777" w:rsidTr="001D3FA9">
        <w:tc>
          <w:tcPr>
            <w:tcW w:w="2547" w:type="dxa"/>
            <w:tcBorders>
              <w:top w:val="single" w:sz="4" w:space="0" w:color="auto"/>
              <w:left w:val="single" w:sz="4" w:space="0" w:color="auto"/>
              <w:bottom w:val="single" w:sz="4" w:space="0" w:color="auto"/>
              <w:right w:val="single" w:sz="4" w:space="0" w:color="auto"/>
            </w:tcBorders>
          </w:tcPr>
          <w:p w14:paraId="710FB37E"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0</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&lt; 0.1</w:t>
            </w:r>
          </w:p>
        </w:tc>
        <w:tc>
          <w:tcPr>
            <w:tcW w:w="6804" w:type="dxa"/>
            <w:tcBorders>
              <w:top w:val="single" w:sz="4" w:space="0" w:color="auto"/>
              <w:left w:val="single" w:sz="4" w:space="0" w:color="auto"/>
              <w:bottom w:val="single" w:sz="4" w:space="0" w:color="auto"/>
              <w:right w:val="single" w:sz="4" w:space="0" w:color="auto"/>
            </w:tcBorders>
          </w:tcPr>
          <w:p w14:paraId="0265EDA0" w14:textId="5D8ABF68"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0.0</w:t>
            </w:r>
            <w:r w:rsidR="002854FA" w:rsidRPr="00762B24">
              <w:rPr>
                <w:rFonts w:asciiTheme="minorHAnsi" w:hAnsiTheme="minorHAnsi" w:cstheme="minorHAnsi"/>
                <w:sz w:val="20"/>
                <w:lang w:val="en-GB"/>
              </w:rPr>
              <w:t>05</w:t>
            </w:r>
          </w:p>
        </w:tc>
      </w:tr>
      <w:tr w:rsidR="00440AAA" w:rsidRPr="00762B24" w14:paraId="44370A2D" w14:textId="77777777" w:rsidTr="001D3FA9">
        <w:tc>
          <w:tcPr>
            <w:tcW w:w="2547" w:type="dxa"/>
            <w:tcBorders>
              <w:top w:val="single" w:sz="4" w:space="0" w:color="auto"/>
              <w:left w:val="single" w:sz="4" w:space="0" w:color="auto"/>
              <w:bottom w:val="single" w:sz="4" w:space="0" w:color="auto"/>
              <w:right w:val="single" w:sz="4" w:space="0" w:color="auto"/>
            </w:tcBorders>
          </w:tcPr>
          <w:p w14:paraId="5E6F9041"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0</w:t>
            </w:r>
            <w:r w:rsidRPr="00762B24">
              <w:rPr>
                <w:rFonts w:asciiTheme="minorHAnsi" w:hAnsiTheme="minorHAnsi" w:cstheme="minorHAnsi"/>
                <w:sz w:val="20"/>
                <w:lang w:val="en-GB"/>
              </w:rPr>
              <w:t>'</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&lt; 0.1</w:t>
            </w:r>
          </w:p>
        </w:tc>
        <w:tc>
          <w:tcPr>
            <w:tcW w:w="6804" w:type="dxa"/>
            <w:tcBorders>
              <w:top w:val="single" w:sz="4" w:space="0" w:color="auto"/>
              <w:left w:val="single" w:sz="4" w:space="0" w:color="auto"/>
              <w:bottom w:val="single" w:sz="4" w:space="0" w:color="auto"/>
              <w:right w:val="single" w:sz="4" w:space="0" w:color="auto"/>
            </w:tcBorders>
          </w:tcPr>
          <w:p w14:paraId="78FE05F2" w14:textId="0F5BCA22"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0.00</w:t>
            </w:r>
            <w:r w:rsidR="002854FA" w:rsidRPr="00762B24">
              <w:rPr>
                <w:rFonts w:asciiTheme="minorHAnsi" w:hAnsiTheme="minorHAnsi" w:cstheme="minorHAnsi"/>
                <w:sz w:val="20"/>
                <w:lang w:val="en-GB"/>
              </w:rPr>
              <w:t>1</w:t>
            </w:r>
          </w:p>
        </w:tc>
      </w:tr>
      <w:tr w:rsidR="00440AAA" w:rsidRPr="00762B24" w14:paraId="103AC17A" w14:textId="77777777" w:rsidTr="001D3FA9">
        <w:tc>
          <w:tcPr>
            <w:tcW w:w="2547" w:type="dxa"/>
            <w:tcBorders>
              <w:top w:val="single" w:sz="4" w:space="0" w:color="auto"/>
              <w:left w:val="single" w:sz="4" w:space="0" w:color="auto"/>
              <w:bottom w:val="single" w:sz="4" w:space="0" w:color="auto"/>
              <w:right w:val="single" w:sz="4" w:space="0" w:color="auto"/>
            </w:tcBorders>
          </w:tcPr>
          <w:p w14:paraId="0E8E4488"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0</w:t>
            </w:r>
            <w:r w:rsidRPr="00762B24">
              <w:rPr>
                <w:rFonts w:asciiTheme="minorHAnsi" w:hAnsiTheme="minorHAnsi" w:cstheme="minorHAnsi"/>
                <w:sz w:val="20"/>
                <w:lang w:val="en-GB"/>
              </w:rPr>
              <w:t>'</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|&lt;0.3</w:t>
            </w:r>
          </w:p>
        </w:tc>
        <w:tc>
          <w:tcPr>
            <w:tcW w:w="6804" w:type="dxa"/>
            <w:tcBorders>
              <w:top w:val="single" w:sz="4" w:space="0" w:color="auto"/>
              <w:left w:val="single" w:sz="4" w:space="0" w:color="auto"/>
              <w:bottom w:val="single" w:sz="4" w:space="0" w:color="auto"/>
              <w:right w:val="single" w:sz="4" w:space="0" w:color="auto"/>
            </w:tcBorders>
          </w:tcPr>
          <w:p w14:paraId="02E7C344" w14:textId="46D76D5E"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0.0</w:t>
            </w:r>
            <w:r w:rsidR="002854FA" w:rsidRPr="00762B24">
              <w:rPr>
                <w:rFonts w:asciiTheme="minorHAnsi" w:hAnsiTheme="minorHAnsi" w:cstheme="minorHAnsi"/>
                <w:sz w:val="20"/>
                <w:lang w:val="en-GB"/>
              </w:rPr>
              <w:t>04</w:t>
            </w:r>
          </w:p>
        </w:tc>
      </w:tr>
      <w:tr w:rsidR="00440AAA" w:rsidRPr="00762B24" w14:paraId="10F59CD5" w14:textId="77777777" w:rsidTr="001D3FA9">
        <w:tc>
          <w:tcPr>
            <w:tcW w:w="2547" w:type="dxa"/>
            <w:tcBorders>
              <w:top w:val="single" w:sz="4" w:space="0" w:color="auto"/>
              <w:left w:val="single" w:sz="4" w:space="0" w:color="auto"/>
              <w:bottom w:val="single" w:sz="4" w:space="0" w:color="auto"/>
              <w:right w:val="single" w:sz="4" w:space="0" w:color="auto"/>
            </w:tcBorders>
          </w:tcPr>
          <w:p w14:paraId="391D1A86"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0.85 &lt; k &lt; 1.15</w:t>
            </w:r>
          </w:p>
        </w:tc>
        <w:tc>
          <w:tcPr>
            <w:tcW w:w="6804" w:type="dxa"/>
            <w:tcBorders>
              <w:top w:val="single" w:sz="4" w:space="0" w:color="auto"/>
              <w:left w:val="single" w:sz="4" w:space="0" w:color="auto"/>
              <w:bottom w:val="single" w:sz="4" w:space="0" w:color="auto"/>
              <w:right w:val="single" w:sz="4" w:space="0" w:color="auto"/>
            </w:tcBorders>
          </w:tcPr>
          <w:p w14:paraId="2C8F4FD0" w14:textId="6BCD6BA6" w:rsidR="00440AAA" w:rsidRPr="00762B24" w:rsidRDefault="002854F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1.053</w:t>
            </w:r>
          </w:p>
        </w:tc>
      </w:tr>
      <w:tr w:rsidR="00440AAA" w:rsidRPr="00762B24" w14:paraId="363C02FF" w14:textId="77777777" w:rsidTr="001D3FA9">
        <w:tc>
          <w:tcPr>
            <w:tcW w:w="2547" w:type="dxa"/>
            <w:tcBorders>
              <w:top w:val="single" w:sz="4" w:space="0" w:color="auto"/>
              <w:left w:val="single" w:sz="4" w:space="0" w:color="auto"/>
              <w:bottom w:val="single" w:sz="4" w:space="0" w:color="auto"/>
              <w:right w:val="single" w:sz="4" w:space="0" w:color="auto"/>
            </w:tcBorders>
          </w:tcPr>
          <w:p w14:paraId="398E48AF"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0.85 &lt; k’ &lt; 1.15</w:t>
            </w:r>
          </w:p>
        </w:tc>
        <w:tc>
          <w:tcPr>
            <w:tcW w:w="6804" w:type="dxa"/>
            <w:tcBorders>
              <w:top w:val="single" w:sz="4" w:space="0" w:color="auto"/>
              <w:left w:val="single" w:sz="4" w:space="0" w:color="auto"/>
              <w:bottom w:val="single" w:sz="4" w:space="0" w:color="auto"/>
              <w:right w:val="single" w:sz="4" w:space="0" w:color="auto"/>
            </w:tcBorders>
          </w:tcPr>
          <w:p w14:paraId="228728FC" w14:textId="52E38C91" w:rsidR="00440AAA" w:rsidRPr="00762B24" w:rsidRDefault="002854F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0.869</w:t>
            </w:r>
          </w:p>
        </w:tc>
      </w:tr>
      <w:tr w:rsidR="00440AAA" w:rsidRPr="00762B24" w14:paraId="6D548176"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374BB400"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lastRenderedPageBreak/>
              <w:t>Robustness – Statistics obtained by Y-scrambling</w:t>
            </w:r>
          </w:p>
        </w:tc>
        <w:tc>
          <w:tcPr>
            <w:tcW w:w="6804" w:type="dxa"/>
            <w:tcBorders>
              <w:top w:val="single" w:sz="4" w:space="0" w:color="auto"/>
              <w:left w:val="single" w:sz="4" w:space="0" w:color="auto"/>
              <w:bottom w:val="single" w:sz="4" w:space="0" w:color="auto"/>
              <w:right w:val="single" w:sz="4" w:space="0" w:color="auto"/>
            </w:tcBorders>
            <w:hideMark/>
          </w:tcPr>
          <w:p w14:paraId="6E4522CA" w14:textId="7BDC7335"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Accuracy in test = 0.</w:t>
            </w:r>
            <w:r w:rsidR="005C189B" w:rsidRPr="00762B24">
              <w:rPr>
                <w:rFonts w:asciiTheme="minorHAnsi" w:hAnsiTheme="minorHAnsi" w:cstheme="minorHAnsi"/>
                <w:sz w:val="20"/>
                <w:lang w:val="en-GB"/>
              </w:rPr>
              <w:t>00</w:t>
            </w:r>
            <w:r w:rsidRPr="00762B24">
              <w:rPr>
                <w:rFonts w:asciiTheme="minorHAnsi" w:hAnsiTheme="minorHAnsi" w:cstheme="minorHAnsi"/>
                <w:sz w:val="20"/>
                <w:lang w:val="en-GB"/>
              </w:rPr>
              <w:t xml:space="preserve"> (10 iterations)</w:t>
            </w:r>
          </w:p>
        </w:tc>
      </w:tr>
      <w:tr w:rsidR="00440AAA" w:rsidRPr="00762B24" w14:paraId="6696E1C7"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5DF7833A"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Robustness – Statistics obtained by bootstrap</w:t>
            </w:r>
          </w:p>
        </w:tc>
        <w:tc>
          <w:tcPr>
            <w:tcW w:w="6804" w:type="dxa"/>
            <w:tcBorders>
              <w:top w:val="single" w:sz="4" w:space="0" w:color="auto"/>
              <w:left w:val="single" w:sz="4" w:space="0" w:color="auto"/>
              <w:bottom w:val="single" w:sz="4" w:space="0" w:color="auto"/>
              <w:right w:val="single" w:sz="4" w:space="0" w:color="auto"/>
            </w:tcBorders>
          </w:tcPr>
          <w:p w14:paraId="7B722F8B"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 see above</w:t>
            </w:r>
          </w:p>
        </w:tc>
      </w:tr>
      <w:tr w:rsidR="00440AAA" w:rsidRPr="00762B24" w14:paraId="141FDA15"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456079EA"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Robustness – Statistics obtained by other methods</w:t>
            </w:r>
          </w:p>
        </w:tc>
        <w:tc>
          <w:tcPr>
            <w:tcW w:w="6804" w:type="dxa"/>
            <w:tcBorders>
              <w:top w:val="single" w:sz="4" w:space="0" w:color="auto"/>
              <w:left w:val="single" w:sz="4" w:space="0" w:color="auto"/>
              <w:bottom w:val="single" w:sz="4" w:space="0" w:color="auto"/>
              <w:right w:val="single" w:sz="4" w:space="0" w:color="auto"/>
            </w:tcBorders>
          </w:tcPr>
          <w:p w14:paraId="2131F20E"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 see above</w:t>
            </w:r>
          </w:p>
        </w:tc>
      </w:tr>
      <w:tr w:rsidR="00440AAA" w:rsidRPr="00762B24" w14:paraId="5568CC86"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24FE06B0"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Availability of the external validation set</w:t>
            </w:r>
          </w:p>
        </w:tc>
        <w:tc>
          <w:tcPr>
            <w:tcW w:w="6804" w:type="dxa"/>
            <w:tcBorders>
              <w:top w:val="single" w:sz="4" w:space="0" w:color="auto"/>
              <w:left w:val="single" w:sz="4" w:space="0" w:color="auto"/>
              <w:bottom w:val="single" w:sz="4" w:space="0" w:color="auto"/>
              <w:right w:val="single" w:sz="4" w:space="0" w:color="auto"/>
            </w:tcBorders>
            <w:hideMark/>
          </w:tcPr>
          <w:p w14:paraId="4053441C"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w:t>
            </w:r>
          </w:p>
        </w:tc>
      </w:tr>
      <w:tr w:rsidR="00440AAA" w:rsidRPr="00762B24" w14:paraId="647CA585"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307B0F2A"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Available information for the external validation set</w:t>
            </w:r>
          </w:p>
        </w:tc>
        <w:tc>
          <w:tcPr>
            <w:tcW w:w="6804" w:type="dxa"/>
            <w:tcBorders>
              <w:top w:val="single" w:sz="4" w:space="0" w:color="auto"/>
              <w:left w:val="single" w:sz="4" w:space="0" w:color="auto"/>
              <w:bottom w:val="single" w:sz="4" w:space="0" w:color="auto"/>
              <w:right w:val="single" w:sz="4" w:space="0" w:color="auto"/>
            </w:tcBorders>
            <w:hideMark/>
          </w:tcPr>
          <w:p w14:paraId="7C0199F7"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Yes </w:t>
            </w:r>
          </w:p>
        </w:tc>
      </w:tr>
      <w:tr w:rsidR="00440AAA" w:rsidRPr="00762B24" w14:paraId="7D6EFC38"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1CE6C4D9"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Data for each descriptor variable for the external validation set</w:t>
            </w:r>
          </w:p>
        </w:tc>
        <w:tc>
          <w:tcPr>
            <w:tcW w:w="6804" w:type="dxa"/>
            <w:tcBorders>
              <w:top w:val="single" w:sz="4" w:space="0" w:color="auto"/>
              <w:left w:val="single" w:sz="4" w:space="0" w:color="auto"/>
              <w:bottom w:val="single" w:sz="4" w:space="0" w:color="auto"/>
              <w:right w:val="single" w:sz="4" w:space="0" w:color="auto"/>
            </w:tcBorders>
            <w:hideMark/>
          </w:tcPr>
          <w:p w14:paraId="5C1A7107"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w:t>
            </w:r>
          </w:p>
        </w:tc>
      </w:tr>
      <w:tr w:rsidR="00440AAA" w:rsidRPr="00762B24" w14:paraId="2E6F8471"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25CEF904"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Data for the dependent variable for the external validation set</w:t>
            </w:r>
          </w:p>
        </w:tc>
        <w:tc>
          <w:tcPr>
            <w:tcW w:w="6804" w:type="dxa"/>
            <w:tcBorders>
              <w:top w:val="single" w:sz="4" w:space="0" w:color="auto"/>
              <w:left w:val="single" w:sz="4" w:space="0" w:color="auto"/>
              <w:bottom w:val="single" w:sz="4" w:space="0" w:color="auto"/>
              <w:right w:val="single" w:sz="4" w:space="0" w:color="auto"/>
            </w:tcBorders>
            <w:hideMark/>
          </w:tcPr>
          <w:p w14:paraId="1033CDEC"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Yes</w:t>
            </w:r>
          </w:p>
        </w:tc>
      </w:tr>
      <w:tr w:rsidR="00440AAA" w:rsidRPr="00762B24" w14:paraId="5D5F175F"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0738B540"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Other information about the external validation set</w:t>
            </w:r>
          </w:p>
        </w:tc>
        <w:tc>
          <w:tcPr>
            <w:tcW w:w="6804" w:type="dxa"/>
            <w:tcBorders>
              <w:top w:val="single" w:sz="4" w:space="0" w:color="auto"/>
              <w:left w:val="single" w:sz="4" w:space="0" w:color="auto"/>
              <w:bottom w:val="single" w:sz="4" w:space="0" w:color="auto"/>
              <w:right w:val="single" w:sz="4" w:space="0" w:color="auto"/>
            </w:tcBorders>
            <w:hideMark/>
          </w:tcPr>
          <w:p w14:paraId="258E15B1" w14:textId="057AE47A"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Total </w:t>
            </w:r>
            <w:r w:rsidR="00C5716F">
              <w:rPr>
                <w:rFonts w:asciiTheme="minorHAnsi" w:hAnsiTheme="minorHAnsi" w:cstheme="minorHAnsi"/>
                <w:sz w:val="20"/>
                <w:lang w:val="en-GB"/>
              </w:rPr>
              <w:t xml:space="preserve">of </w:t>
            </w:r>
            <w:r w:rsidR="0059738A" w:rsidRPr="00762B24">
              <w:rPr>
                <w:rFonts w:asciiTheme="minorHAnsi" w:hAnsiTheme="minorHAnsi" w:cstheme="minorHAnsi"/>
                <w:sz w:val="20"/>
                <w:lang w:val="en-GB"/>
              </w:rPr>
              <w:t>20</w:t>
            </w:r>
            <w:r w:rsidRPr="00762B24">
              <w:rPr>
                <w:rFonts w:asciiTheme="minorHAnsi" w:hAnsiTheme="minorHAnsi" w:cstheme="minorHAnsi"/>
                <w:sz w:val="20"/>
                <w:lang w:val="en-GB"/>
              </w:rPr>
              <w:t xml:space="preserve"> data points from 2</w:t>
            </w:r>
            <w:r w:rsidR="0059738A" w:rsidRPr="00762B24">
              <w:rPr>
                <w:rFonts w:asciiTheme="minorHAnsi" w:hAnsiTheme="minorHAnsi" w:cstheme="minorHAnsi"/>
                <w:sz w:val="20"/>
                <w:lang w:val="en-GB"/>
              </w:rPr>
              <w:t>0</w:t>
            </w:r>
            <w:r w:rsidRPr="00762B24">
              <w:rPr>
                <w:rFonts w:asciiTheme="minorHAnsi" w:hAnsiTheme="minorHAnsi" w:cstheme="minorHAnsi"/>
                <w:sz w:val="20"/>
                <w:lang w:val="en-GB"/>
              </w:rPr>
              <w:t xml:space="preserve"> </w:t>
            </w:r>
            <w:r w:rsidR="0059738A" w:rsidRPr="00762B24">
              <w:rPr>
                <w:rFonts w:asciiTheme="minorHAnsi" w:hAnsiTheme="minorHAnsi" w:cstheme="minorHAnsi"/>
                <w:sz w:val="20"/>
                <w:lang w:val="en-GB"/>
              </w:rPr>
              <w:t>ENM for the dependent variable (ζ-potential)</w:t>
            </w:r>
            <w:r w:rsidRPr="00762B24">
              <w:rPr>
                <w:rFonts w:asciiTheme="minorHAnsi" w:hAnsiTheme="minorHAnsi" w:cstheme="minorHAnsi"/>
                <w:sz w:val="20"/>
                <w:lang w:val="en-GB"/>
              </w:rPr>
              <w:t>.</w:t>
            </w:r>
            <w:r w:rsidR="0059738A" w:rsidRPr="00762B24">
              <w:rPr>
                <w:rFonts w:asciiTheme="minorHAnsi" w:hAnsiTheme="minorHAnsi" w:cstheme="minorHAnsi"/>
                <w:sz w:val="20"/>
                <w:lang w:val="en-GB"/>
              </w:rPr>
              <w:t xml:space="preserve"> </w:t>
            </w:r>
            <w:r w:rsidRPr="00762B24">
              <w:rPr>
                <w:rFonts w:asciiTheme="minorHAnsi" w:hAnsiTheme="minorHAnsi" w:cstheme="minorHAnsi"/>
                <w:sz w:val="20"/>
                <w:lang w:val="en-GB"/>
              </w:rPr>
              <w:t xml:space="preserve"> </w:t>
            </w:r>
          </w:p>
          <w:p w14:paraId="56E2FF0A" w14:textId="79A144E0" w:rsidR="00440AAA" w:rsidRPr="00762B24" w:rsidRDefault="0059738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420 data points for the independent variables.</w:t>
            </w:r>
          </w:p>
        </w:tc>
      </w:tr>
      <w:tr w:rsidR="00440AAA" w:rsidRPr="00762B24" w14:paraId="42062AC2"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24107134"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Experimental design of test set</w:t>
            </w:r>
          </w:p>
        </w:tc>
        <w:tc>
          <w:tcPr>
            <w:tcW w:w="6804" w:type="dxa"/>
            <w:tcBorders>
              <w:top w:val="single" w:sz="4" w:space="0" w:color="auto"/>
              <w:left w:val="single" w:sz="4" w:space="0" w:color="auto"/>
              <w:bottom w:val="single" w:sz="4" w:space="0" w:color="auto"/>
              <w:right w:val="single" w:sz="4" w:space="0" w:color="auto"/>
            </w:tcBorders>
            <w:hideMark/>
          </w:tcPr>
          <w:p w14:paraId="25D39BA1" w14:textId="7DD4C3B0"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Partition</w:t>
            </w:r>
            <w:r w:rsidR="00C5716F">
              <w:rPr>
                <w:rFonts w:asciiTheme="minorHAnsi" w:hAnsiTheme="minorHAnsi" w:cstheme="minorHAnsi"/>
                <w:sz w:val="20"/>
                <w:lang w:val="en-GB"/>
              </w:rPr>
              <w:t>ing</w:t>
            </w:r>
            <w:r w:rsidRPr="00762B24">
              <w:rPr>
                <w:rFonts w:asciiTheme="minorHAnsi" w:hAnsiTheme="minorHAnsi" w:cstheme="minorHAnsi"/>
                <w:sz w:val="20"/>
                <w:lang w:val="en-GB"/>
              </w:rPr>
              <w:t xml:space="preserve"> of the initial dataset using random, stratified sampling (7</w:t>
            </w:r>
            <w:r w:rsidR="0059738A" w:rsidRPr="00762B24">
              <w:rPr>
                <w:rFonts w:asciiTheme="minorHAnsi" w:hAnsiTheme="minorHAnsi" w:cstheme="minorHAnsi"/>
                <w:sz w:val="20"/>
                <w:lang w:val="en-GB"/>
              </w:rPr>
              <w:t>5</w:t>
            </w:r>
            <w:r w:rsidRPr="00762B24">
              <w:rPr>
                <w:rFonts w:asciiTheme="minorHAnsi" w:hAnsiTheme="minorHAnsi" w:cstheme="minorHAnsi"/>
                <w:sz w:val="20"/>
                <w:lang w:val="en-GB"/>
              </w:rPr>
              <w:t>:</w:t>
            </w:r>
            <w:r w:rsidR="0059738A" w:rsidRPr="00762B24">
              <w:rPr>
                <w:rFonts w:asciiTheme="minorHAnsi" w:hAnsiTheme="minorHAnsi" w:cstheme="minorHAnsi"/>
                <w:sz w:val="20"/>
                <w:lang w:val="en-GB"/>
              </w:rPr>
              <w:t>25</w:t>
            </w:r>
            <w:r w:rsidRPr="00762B24">
              <w:rPr>
                <w:rFonts w:asciiTheme="minorHAnsi" w:hAnsiTheme="minorHAnsi" w:cstheme="minorHAnsi"/>
                <w:sz w:val="20"/>
                <w:lang w:val="en-GB"/>
              </w:rPr>
              <w:t xml:space="preserve"> </w:t>
            </w:r>
            <w:proofErr w:type="gramStart"/>
            <w:r w:rsidRPr="00762B24">
              <w:rPr>
                <w:rFonts w:asciiTheme="minorHAnsi" w:hAnsiTheme="minorHAnsi" w:cstheme="minorHAnsi"/>
                <w:sz w:val="20"/>
                <w:lang w:val="en-GB"/>
              </w:rPr>
              <w:t>training :</w:t>
            </w:r>
            <w:proofErr w:type="gramEnd"/>
            <w:r w:rsidRPr="00762B24">
              <w:rPr>
                <w:rFonts w:asciiTheme="minorHAnsi" w:hAnsiTheme="minorHAnsi" w:cstheme="minorHAnsi"/>
                <w:sz w:val="20"/>
                <w:lang w:val="en-GB"/>
              </w:rPr>
              <w:t xml:space="preserve"> test sets)</w:t>
            </w:r>
          </w:p>
        </w:tc>
      </w:tr>
      <w:tr w:rsidR="00440AAA" w:rsidRPr="00762B24" w14:paraId="1F26346A"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01A321F5"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Predictivity – Statistics obtained by external validation</w:t>
            </w:r>
          </w:p>
        </w:tc>
        <w:tc>
          <w:tcPr>
            <w:tcW w:w="6804" w:type="dxa"/>
            <w:tcBorders>
              <w:top w:val="single" w:sz="4" w:space="0" w:color="auto"/>
              <w:left w:val="single" w:sz="4" w:space="0" w:color="auto"/>
              <w:bottom w:val="single" w:sz="4" w:space="0" w:color="auto"/>
              <w:right w:val="single" w:sz="4" w:space="0" w:color="auto"/>
            </w:tcBorders>
            <w:hideMark/>
          </w:tcPr>
          <w:p w14:paraId="6A5A606F" w14:textId="0EE06665"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&gt; 0.6; Result:</w:t>
            </w:r>
            <w:r w:rsidRPr="00762B24">
              <w:rPr>
                <w:rFonts w:asciiTheme="minorHAnsi" w:hAnsiTheme="minorHAnsi" w:cstheme="minorHAnsi"/>
                <w:sz w:val="20"/>
                <w:lang w:val="en-GB"/>
              </w:rPr>
              <w:tab/>
              <w:t>0.9</w:t>
            </w:r>
            <w:r w:rsidR="00E0500E">
              <w:rPr>
                <w:rFonts w:asciiTheme="minorHAnsi" w:hAnsiTheme="minorHAnsi" w:cstheme="minorHAnsi"/>
                <w:sz w:val="20"/>
                <w:lang w:val="en-GB"/>
              </w:rPr>
              <w:t>0</w:t>
            </w:r>
          </w:p>
          <w:p w14:paraId="28327784" w14:textId="24F50476" w:rsidR="00440AAA" w:rsidRPr="00762B24" w:rsidRDefault="00440AAA" w:rsidP="00E57281">
            <w:pPr>
              <w:spacing w:line="240" w:lineRule="auto"/>
              <w:rPr>
                <w:rFonts w:asciiTheme="minorHAnsi" w:hAnsiTheme="minorHAnsi" w:cstheme="minorHAnsi"/>
                <w:sz w:val="20"/>
                <w:lang w:val="en-GB"/>
              </w:rPr>
            </w:pPr>
            <w:proofErr w:type="spellStart"/>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cvext</w:t>
            </w:r>
            <w:proofErr w:type="spellEnd"/>
            <w:r w:rsidRPr="00762B24">
              <w:rPr>
                <w:rFonts w:asciiTheme="minorHAnsi" w:hAnsiTheme="minorHAnsi" w:cstheme="minorHAnsi"/>
                <w:sz w:val="20"/>
                <w:lang w:val="en-GB"/>
              </w:rPr>
              <w:t xml:space="preserve"> &gt; 0.5; Result: 0.9</w:t>
            </w:r>
            <w:r w:rsidR="00E0500E">
              <w:rPr>
                <w:rFonts w:asciiTheme="minorHAnsi" w:hAnsiTheme="minorHAnsi" w:cstheme="minorHAnsi"/>
                <w:sz w:val="20"/>
                <w:lang w:val="en-GB"/>
              </w:rPr>
              <w:t>13</w:t>
            </w:r>
          </w:p>
          <w:p w14:paraId="331FC531" w14:textId="14201B2D"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0</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&lt; 0.1; Result: 0.0</w:t>
            </w:r>
            <w:r w:rsidR="00E0500E">
              <w:rPr>
                <w:rFonts w:asciiTheme="minorHAnsi" w:hAnsiTheme="minorHAnsi" w:cstheme="minorHAnsi"/>
                <w:sz w:val="20"/>
                <w:lang w:val="en-GB"/>
              </w:rPr>
              <w:t>05</w:t>
            </w:r>
          </w:p>
          <w:p w14:paraId="64DCB227" w14:textId="79F8B264"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0</w:t>
            </w:r>
            <w:r w:rsidRPr="00762B24">
              <w:rPr>
                <w:rFonts w:asciiTheme="minorHAnsi" w:hAnsiTheme="minorHAnsi" w:cstheme="minorHAnsi"/>
                <w:sz w:val="20"/>
                <w:lang w:val="en-GB"/>
              </w:rPr>
              <w:t>'</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&lt; 0.1; Result: 0.00</w:t>
            </w:r>
            <w:r w:rsidR="00E0500E">
              <w:rPr>
                <w:rFonts w:asciiTheme="minorHAnsi" w:hAnsiTheme="minorHAnsi" w:cstheme="minorHAnsi"/>
                <w:sz w:val="20"/>
                <w:lang w:val="en-GB"/>
              </w:rPr>
              <w:t>1</w:t>
            </w:r>
          </w:p>
          <w:p w14:paraId="01AB7BB5" w14:textId="225227BC"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|R</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-R</w:t>
            </w:r>
            <w:r w:rsidRPr="00762B24">
              <w:rPr>
                <w:rFonts w:asciiTheme="minorHAnsi" w:hAnsiTheme="minorHAnsi" w:cstheme="minorHAnsi"/>
                <w:sz w:val="20"/>
                <w:vertAlign w:val="subscript"/>
                <w:lang w:val="en-GB"/>
              </w:rPr>
              <w:t>0</w:t>
            </w:r>
            <w:r w:rsidRPr="00762B24">
              <w:rPr>
                <w:rFonts w:asciiTheme="minorHAnsi" w:hAnsiTheme="minorHAnsi" w:cstheme="minorHAnsi"/>
                <w:sz w:val="20"/>
                <w:lang w:val="en-GB"/>
              </w:rPr>
              <w:t>'</w:t>
            </w:r>
            <w:r w:rsidRPr="00762B24">
              <w:rPr>
                <w:rFonts w:asciiTheme="minorHAnsi" w:hAnsiTheme="minorHAnsi" w:cstheme="minorHAnsi"/>
                <w:sz w:val="20"/>
                <w:vertAlign w:val="superscript"/>
                <w:lang w:val="en-GB"/>
              </w:rPr>
              <w:t>2</w:t>
            </w:r>
            <w:r w:rsidRPr="00762B24">
              <w:rPr>
                <w:rFonts w:asciiTheme="minorHAnsi" w:hAnsiTheme="minorHAnsi" w:cstheme="minorHAnsi"/>
                <w:sz w:val="20"/>
                <w:lang w:val="en-GB"/>
              </w:rPr>
              <w:t xml:space="preserve"> |&lt;0.3; Result: 0.0</w:t>
            </w:r>
            <w:r w:rsidR="00E0500E">
              <w:rPr>
                <w:rFonts w:asciiTheme="minorHAnsi" w:hAnsiTheme="minorHAnsi" w:cstheme="minorHAnsi"/>
                <w:sz w:val="20"/>
                <w:lang w:val="en-GB"/>
              </w:rPr>
              <w:t>04</w:t>
            </w:r>
          </w:p>
          <w:p w14:paraId="2AB573B2" w14:textId="02D3AFAC"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0.85 &lt; k &lt; 1.15;</w:t>
            </w:r>
            <w:r w:rsidRPr="00762B24">
              <w:rPr>
                <w:rFonts w:asciiTheme="minorHAnsi" w:hAnsiTheme="minorHAnsi" w:cstheme="minorHAnsi"/>
                <w:sz w:val="20"/>
                <w:lang w:val="en-GB"/>
              </w:rPr>
              <w:tab/>
              <w:t xml:space="preserve">Result: </w:t>
            </w:r>
            <w:r w:rsidR="00E0500E">
              <w:rPr>
                <w:rFonts w:asciiTheme="minorHAnsi" w:hAnsiTheme="minorHAnsi" w:cstheme="minorHAnsi"/>
                <w:sz w:val="20"/>
                <w:lang w:val="en-GB"/>
              </w:rPr>
              <w:t>1.053</w:t>
            </w:r>
          </w:p>
          <w:p w14:paraId="0E243C33" w14:textId="2C633D84"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0.85 &lt; k’ &lt; 1.15;</w:t>
            </w:r>
            <w:r w:rsidRPr="00762B24">
              <w:rPr>
                <w:rFonts w:asciiTheme="minorHAnsi" w:hAnsiTheme="minorHAnsi" w:cstheme="minorHAnsi"/>
                <w:sz w:val="20"/>
                <w:lang w:val="en-GB"/>
              </w:rPr>
              <w:tab/>
              <w:t xml:space="preserve">Result: </w:t>
            </w:r>
            <w:r w:rsidR="00E0500E">
              <w:rPr>
                <w:rFonts w:asciiTheme="minorHAnsi" w:hAnsiTheme="minorHAnsi" w:cstheme="minorHAnsi"/>
                <w:sz w:val="20"/>
                <w:lang w:val="en-GB"/>
              </w:rPr>
              <w:t>0.869</w:t>
            </w:r>
          </w:p>
        </w:tc>
      </w:tr>
      <w:tr w:rsidR="00440AAA" w:rsidRPr="00762B24" w14:paraId="49285406"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17B58FB7"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Predictivity – Assessment of the external validation set</w:t>
            </w:r>
          </w:p>
        </w:tc>
        <w:tc>
          <w:tcPr>
            <w:tcW w:w="6804" w:type="dxa"/>
            <w:tcBorders>
              <w:top w:val="single" w:sz="4" w:space="0" w:color="auto"/>
              <w:left w:val="single" w:sz="4" w:space="0" w:color="auto"/>
              <w:bottom w:val="single" w:sz="4" w:space="0" w:color="auto"/>
              <w:right w:val="single" w:sz="4" w:space="0" w:color="auto"/>
            </w:tcBorders>
            <w:hideMark/>
          </w:tcPr>
          <w:p w14:paraId="2B5724B7" w14:textId="66642A53"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The external validation set is </w:t>
            </w:r>
            <w:r w:rsidR="0059738A" w:rsidRPr="00762B24">
              <w:rPr>
                <w:rFonts w:asciiTheme="minorHAnsi" w:hAnsiTheme="minorHAnsi" w:cstheme="minorHAnsi"/>
                <w:sz w:val="20"/>
                <w:lang w:val="en-GB"/>
              </w:rPr>
              <w:t>25</w:t>
            </w:r>
            <w:r w:rsidRPr="00762B24">
              <w:rPr>
                <w:rFonts w:asciiTheme="minorHAnsi" w:hAnsiTheme="minorHAnsi" w:cstheme="minorHAnsi"/>
                <w:sz w:val="20"/>
                <w:lang w:val="en-GB"/>
              </w:rPr>
              <w:t>% of the initial dataset and all predictions for the validation set fall within the domain of applicability</w:t>
            </w:r>
          </w:p>
        </w:tc>
      </w:tr>
      <w:tr w:rsidR="00440AAA" w:rsidRPr="00762B24" w14:paraId="7F12BE2A" w14:textId="77777777" w:rsidTr="001D3FA9">
        <w:tc>
          <w:tcPr>
            <w:tcW w:w="2547" w:type="dxa"/>
            <w:tcBorders>
              <w:top w:val="single" w:sz="4" w:space="0" w:color="auto"/>
              <w:left w:val="single" w:sz="4" w:space="0" w:color="auto"/>
              <w:bottom w:val="single" w:sz="4" w:space="0" w:color="auto"/>
              <w:right w:val="single" w:sz="4" w:space="0" w:color="auto"/>
            </w:tcBorders>
            <w:hideMark/>
          </w:tcPr>
          <w:p w14:paraId="2B2C5853" w14:textId="77777777" w:rsidR="00440AAA" w:rsidRPr="00762B24" w:rsidRDefault="00440AAA" w:rsidP="00E57281">
            <w:pPr>
              <w:tabs>
                <w:tab w:val="left" w:pos="1176"/>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Comments on the external validation of the model</w:t>
            </w:r>
          </w:p>
        </w:tc>
        <w:tc>
          <w:tcPr>
            <w:tcW w:w="6804" w:type="dxa"/>
            <w:tcBorders>
              <w:top w:val="single" w:sz="4" w:space="0" w:color="auto"/>
              <w:left w:val="single" w:sz="4" w:space="0" w:color="auto"/>
              <w:bottom w:val="single" w:sz="4" w:space="0" w:color="auto"/>
              <w:right w:val="single" w:sz="4" w:space="0" w:color="auto"/>
            </w:tcBorders>
            <w:hideMark/>
          </w:tcPr>
          <w:p w14:paraId="5F454270"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Ν/Α</w:t>
            </w:r>
          </w:p>
        </w:tc>
      </w:tr>
    </w:tbl>
    <w:p w14:paraId="33F27422" w14:textId="775E1331" w:rsidR="005306D0" w:rsidRDefault="005306D0" w:rsidP="005306D0">
      <w:pPr>
        <w:rPr>
          <w:lang w:val="en-GB"/>
        </w:rPr>
      </w:pPr>
    </w:p>
    <w:p w14:paraId="6F132CA5" w14:textId="77777777" w:rsidR="005306D0" w:rsidRPr="005306D0" w:rsidRDefault="005306D0" w:rsidP="005306D0">
      <w:pPr>
        <w:rPr>
          <w:lang w:val="en-GB" w:eastAsia="en-US"/>
        </w:rPr>
      </w:pPr>
    </w:p>
    <w:p w14:paraId="0D165EA7" w14:textId="71285930" w:rsidR="00440AAA" w:rsidRPr="00762B24" w:rsidRDefault="00440AAA" w:rsidP="00440AAA">
      <w:pPr>
        <w:pStyle w:val="Heading3"/>
        <w:rPr>
          <w:rFonts w:asciiTheme="minorHAnsi" w:hAnsiTheme="minorHAnsi" w:cstheme="minorHAnsi"/>
          <w:lang w:val="en-GB"/>
        </w:rPr>
      </w:pPr>
      <w:r w:rsidRPr="00762B24">
        <w:rPr>
          <w:rFonts w:asciiTheme="minorHAnsi" w:hAnsiTheme="minorHAnsi" w:cstheme="minorHAnsi"/>
          <w:lang w:val="en-GB"/>
        </w:rPr>
        <w:t>Principle 5–Α mechanistic interpretation.</w:t>
      </w:r>
    </w:p>
    <w:tbl>
      <w:tblPr>
        <w:tblStyle w:val="TableGrid"/>
        <w:tblW w:w="9351" w:type="dxa"/>
        <w:tblLook w:val="04A0" w:firstRow="1" w:lastRow="0" w:firstColumn="1" w:lastColumn="0" w:noHBand="0" w:noVBand="1"/>
      </w:tblPr>
      <w:tblGrid>
        <w:gridCol w:w="2547"/>
        <w:gridCol w:w="6804"/>
      </w:tblGrid>
      <w:tr w:rsidR="00440AAA" w:rsidRPr="00762B24" w14:paraId="7FFDBE04" w14:textId="77777777" w:rsidTr="00C5716F">
        <w:tc>
          <w:tcPr>
            <w:tcW w:w="2547" w:type="dxa"/>
            <w:tcBorders>
              <w:top w:val="single" w:sz="4" w:space="0" w:color="auto"/>
              <w:left w:val="single" w:sz="4" w:space="0" w:color="auto"/>
              <w:bottom w:val="single" w:sz="4" w:space="0" w:color="auto"/>
              <w:right w:val="single" w:sz="4" w:space="0" w:color="auto"/>
            </w:tcBorders>
            <w:hideMark/>
          </w:tcPr>
          <w:p w14:paraId="2E39D6DB"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Mechanistic basis of the model</w:t>
            </w:r>
          </w:p>
        </w:tc>
        <w:tc>
          <w:tcPr>
            <w:tcW w:w="6804" w:type="dxa"/>
            <w:tcBorders>
              <w:top w:val="single" w:sz="4" w:space="0" w:color="auto"/>
              <w:left w:val="single" w:sz="4" w:space="0" w:color="auto"/>
              <w:bottom w:val="single" w:sz="4" w:space="0" w:color="auto"/>
              <w:right w:val="single" w:sz="4" w:space="0" w:color="auto"/>
            </w:tcBorders>
          </w:tcPr>
          <w:p w14:paraId="55F3AB41" w14:textId="6B4076C8" w:rsidR="00440AAA" w:rsidRPr="00762B24" w:rsidRDefault="00401297"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 xml:space="preserve">Absolute electronegativity, metal ionic radius and sum of metal electronegativity divided by the number of oxygen atoms present will regulate the surface charge of the bare ENM. ENM core size will determine the Stern and diffusion layers and the distance from the surface of the bare ENM </w:t>
            </w:r>
            <w:r w:rsidR="00C5716F">
              <w:rPr>
                <w:rFonts w:asciiTheme="minorHAnsi" w:hAnsiTheme="minorHAnsi" w:cstheme="minorHAnsi"/>
                <w:sz w:val="20"/>
                <w:lang w:val="en-GB"/>
              </w:rPr>
              <w:t>over</w:t>
            </w:r>
            <w:r w:rsidRPr="00762B24">
              <w:rPr>
                <w:rFonts w:asciiTheme="minorHAnsi" w:hAnsiTheme="minorHAnsi" w:cstheme="minorHAnsi"/>
                <w:sz w:val="20"/>
                <w:lang w:val="en-GB"/>
              </w:rPr>
              <w:t xml:space="preserve"> which its charge will persist</w:t>
            </w:r>
            <w:r w:rsidR="00440AAA" w:rsidRPr="00762B24">
              <w:rPr>
                <w:rFonts w:asciiTheme="minorHAnsi" w:hAnsiTheme="minorHAnsi" w:cstheme="minorHAnsi"/>
                <w:sz w:val="20"/>
                <w:lang w:val="en-GB"/>
              </w:rPr>
              <w:t>.</w:t>
            </w:r>
            <w:r w:rsidRPr="00762B24">
              <w:rPr>
                <w:rFonts w:asciiTheme="minorHAnsi" w:hAnsiTheme="minorHAnsi" w:cstheme="minorHAnsi"/>
                <w:sz w:val="20"/>
                <w:lang w:val="en-GB"/>
              </w:rPr>
              <w:t xml:space="preserve"> ENM coating will affect the resulting observed ζ-potential. If sufficiently thick, the coating may mask the surface charge of the bare ENM and the observed ζ-potential will depend on the coating charge. If not thick enough, the observed ζ-potential will be the result of the interaction of the coating charge and thickness with the base ENM surface charge.</w:t>
            </w:r>
          </w:p>
        </w:tc>
      </w:tr>
      <w:tr w:rsidR="00440AAA" w:rsidRPr="00762B24" w14:paraId="2B66F038" w14:textId="77777777" w:rsidTr="00C5716F">
        <w:tc>
          <w:tcPr>
            <w:tcW w:w="2547" w:type="dxa"/>
            <w:tcBorders>
              <w:top w:val="single" w:sz="4" w:space="0" w:color="auto"/>
              <w:left w:val="single" w:sz="4" w:space="0" w:color="auto"/>
              <w:bottom w:val="single" w:sz="4" w:space="0" w:color="auto"/>
              <w:right w:val="single" w:sz="4" w:space="0" w:color="auto"/>
            </w:tcBorders>
            <w:hideMark/>
          </w:tcPr>
          <w:p w14:paraId="446FA4C0" w14:textId="77777777" w:rsidR="00440AAA" w:rsidRPr="00762B24" w:rsidRDefault="00440AAA" w:rsidP="00E57281">
            <w:pPr>
              <w:tabs>
                <w:tab w:val="left" w:pos="1380"/>
              </w:tabs>
              <w:spacing w:line="240" w:lineRule="auto"/>
              <w:rPr>
                <w:rFonts w:asciiTheme="minorHAnsi" w:hAnsiTheme="minorHAnsi" w:cstheme="minorHAnsi"/>
                <w:sz w:val="20"/>
                <w:lang w:val="en-GB"/>
              </w:rPr>
            </w:pPr>
            <w:r w:rsidRPr="00762B24">
              <w:rPr>
                <w:rFonts w:asciiTheme="minorHAnsi" w:hAnsiTheme="minorHAnsi" w:cstheme="minorHAnsi"/>
                <w:sz w:val="20"/>
                <w:lang w:val="en-GB"/>
              </w:rPr>
              <w:t>A priori or a posteriori mechanistic interpretation</w:t>
            </w:r>
          </w:p>
        </w:tc>
        <w:tc>
          <w:tcPr>
            <w:tcW w:w="6804" w:type="dxa"/>
            <w:tcBorders>
              <w:top w:val="single" w:sz="4" w:space="0" w:color="auto"/>
              <w:left w:val="single" w:sz="4" w:space="0" w:color="auto"/>
              <w:bottom w:val="single" w:sz="4" w:space="0" w:color="auto"/>
              <w:right w:val="single" w:sz="4" w:space="0" w:color="auto"/>
            </w:tcBorders>
            <w:hideMark/>
          </w:tcPr>
          <w:p w14:paraId="0A1038FD" w14:textId="3146C34B" w:rsidR="00440AAA" w:rsidRPr="00762B24" w:rsidRDefault="004609B1"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The ζ-potential of</w:t>
            </w:r>
            <w:r w:rsidR="00C5716F">
              <w:rPr>
                <w:rFonts w:asciiTheme="minorHAnsi" w:hAnsiTheme="minorHAnsi" w:cstheme="minorHAnsi"/>
                <w:sz w:val="20"/>
                <w:lang w:val="en-GB"/>
              </w:rPr>
              <w:t xml:space="preserve"> an</w:t>
            </w:r>
            <w:r w:rsidRPr="00762B24">
              <w:rPr>
                <w:rFonts w:asciiTheme="minorHAnsi" w:hAnsiTheme="minorHAnsi" w:cstheme="minorHAnsi"/>
                <w:sz w:val="20"/>
                <w:lang w:val="en-GB"/>
              </w:rPr>
              <w:t xml:space="preserve"> ENM can be predicted using a combination of molecular and physicochemical descriptors. These descriptors play a critical role in the </w:t>
            </w:r>
            <w:r w:rsidR="00DD781B" w:rsidRPr="00762B24">
              <w:rPr>
                <w:rFonts w:asciiTheme="minorHAnsi" w:hAnsiTheme="minorHAnsi" w:cstheme="minorHAnsi"/>
                <w:sz w:val="20"/>
                <w:lang w:val="en-GB"/>
              </w:rPr>
              <w:t xml:space="preserve">resulting surface charge and thus ζ-potential of the ENM. The molecular descriptors will directly affect the surface charge of the pristine ENM. The size of the ENM will affect the size of the Stern and diffusion layers and the amount </w:t>
            </w:r>
            <w:r w:rsidR="00C5716F">
              <w:rPr>
                <w:rFonts w:asciiTheme="minorHAnsi" w:hAnsiTheme="minorHAnsi" w:cstheme="minorHAnsi"/>
                <w:sz w:val="20"/>
                <w:lang w:val="en-GB"/>
              </w:rPr>
              <w:t>by</w:t>
            </w:r>
            <w:r w:rsidR="00DD781B" w:rsidRPr="00762B24">
              <w:rPr>
                <w:rFonts w:asciiTheme="minorHAnsi" w:hAnsiTheme="minorHAnsi" w:cstheme="minorHAnsi"/>
                <w:sz w:val="20"/>
                <w:lang w:val="en-GB"/>
              </w:rPr>
              <w:t xml:space="preserve"> which the coating can mask this surface charge. The thickness and surface of the coating will affect the resulting observed ζ-potential.</w:t>
            </w:r>
          </w:p>
        </w:tc>
      </w:tr>
      <w:tr w:rsidR="00440AAA" w:rsidRPr="00762B24" w14:paraId="1FECC08C" w14:textId="77777777" w:rsidTr="00C5716F">
        <w:tc>
          <w:tcPr>
            <w:tcW w:w="2547" w:type="dxa"/>
            <w:tcBorders>
              <w:top w:val="single" w:sz="4" w:space="0" w:color="auto"/>
              <w:left w:val="single" w:sz="4" w:space="0" w:color="auto"/>
              <w:bottom w:val="single" w:sz="4" w:space="0" w:color="auto"/>
              <w:right w:val="single" w:sz="4" w:space="0" w:color="auto"/>
            </w:tcBorders>
            <w:hideMark/>
          </w:tcPr>
          <w:p w14:paraId="271A5190"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Other information about the mechanistic interpretation</w:t>
            </w:r>
          </w:p>
        </w:tc>
        <w:tc>
          <w:tcPr>
            <w:tcW w:w="6804" w:type="dxa"/>
            <w:tcBorders>
              <w:top w:val="single" w:sz="4" w:space="0" w:color="auto"/>
              <w:left w:val="single" w:sz="4" w:space="0" w:color="auto"/>
              <w:bottom w:val="single" w:sz="4" w:space="0" w:color="auto"/>
              <w:right w:val="single" w:sz="4" w:space="0" w:color="auto"/>
            </w:tcBorders>
            <w:hideMark/>
          </w:tcPr>
          <w:p w14:paraId="37B7C426" w14:textId="77777777" w:rsidR="00440AAA" w:rsidRPr="00762B24" w:rsidRDefault="00440AAA" w:rsidP="00E57281">
            <w:pPr>
              <w:spacing w:line="240" w:lineRule="auto"/>
              <w:rPr>
                <w:rFonts w:asciiTheme="minorHAnsi" w:hAnsiTheme="minorHAnsi" w:cstheme="minorHAnsi"/>
                <w:sz w:val="20"/>
                <w:lang w:val="en-GB"/>
              </w:rPr>
            </w:pPr>
            <w:r w:rsidRPr="00762B24">
              <w:rPr>
                <w:rFonts w:asciiTheme="minorHAnsi" w:hAnsiTheme="minorHAnsi" w:cstheme="minorHAnsi"/>
                <w:sz w:val="20"/>
                <w:lang w:val="en-GB"/>
              </w:rPr>
              <w:t>No other information available.</w:t>
            </w:r>
          </w:p>
        </w:tc>
      </w:tr>
    </w:tbl>
    <w:p w14:paraId="6A4A3F2C" w14:textId="77777777" w:rsidR="008803F6" w:rsidRPr="00762B24" w:rsidRDefault="00764681">
      <w:pPr>
        <w:rPr>
          <w:rFonts w:asciiTheme="minorHAnsi" w:hAnsiTheme="minorHAnsi" w:cstheme="minorHAnsi"/>
          <w:lang w:val="en-GB"/>
        </w:rPr>
      </w:pPr>
    </w:p>
    <w:sectPr w:rsidR="008803F6" w:rsidRPr="0076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MzOztDSxMLSwNLdU0lEKTi0uzszPAykwrAUA7ZZG+iwAAAA="/>
  </w:docVars>
  <w:rsids>
    <w:rsidRoot w:val="00440AAA"/>
    <w:rsid w:val="00025B22"/>
    <w:rsid w:val="000C26AA"/>
    <w:rsid w:val="001A5C34"/>
    <w:rsid w:val="001B6BC4"/>
    <w:rsid w:val="001D3FA9"/>
    <w:rsid w:val="00211A4C"/>
    <w:rsid w:val="002854FA"/>
    <w:rsid w:val="002A2211"/>
    <w:rsid w:val="00401297"/>
    <w:rsid w:val="00411AB5"/>
    <w:rsid w:val="00420221"/>
    <w:rsid w:val="00440AAA"/>
    <w:rsid w:val="004609B1"/>
    <w:rsid w:val="0047415C"/>
    <w:rsid w:val="005306D0"/>
    <w:rsid w:val="0059738A"/>
    <w:rsid w:val="005C189B"/>
    <w:rsid w:val="005D1023"/>
    <w:rsid w:val="005F1155"/>
    <w:rsid w:val="005F6536"/>
    <w:rsid w:val="00637227"/>
    <w:rsid w:val="00674A5B"/>
    <w:rsid w:val="00713106"/>
    <w:rsid w:val="0072456F"/>
    <w:rsid w:val="00762B24"/>
    <w:rsid w:val="00764681"/>
    <w:rsid w:val="007C7037"/>
    <w:rsid w:val="00984C26"/>
    <w:rsid w:val="00A55BE7"/>
    <w:rsid w:val="00B308B7"/>
    <w:rsid w:val="00B407B5"/>
    <w:rsid w:val="00C5716F"/>
    <w:rsid w:val="00DA3E5D"/>
    <w:rsid w:val="00DD781B"/>
    <w:rsid w:val="00E0500E"/>
    <w:rsid w:val="00E92B8A"/>
    <w:rsid w:val="00FD0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EB12"/>
  <w15:chartTrackingRefBased/>
  <w15:docId w15:val="{64C0C05D-6E73-4666-AA5B-EA85018B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AA"/>
    <w:pPr>
      <w:spacing w:after="0" w:line="340" w:lineRule="atLeast"/>
      <w:jc w:val="both"/>
    </w:pPr>
    <w:rPr>
      <w:rFonts w:ascii="Times New Roman" w:eastAsia="Times New Roman" w:hAnsi="Times New Roman" w:cs="Times New Roman"/>
      <w:color w:val="000000"/>
      <w:sz w:val="24"/>
      <w:szCs w:val="20"/>
      <w:lang w:val="en-US" w:eastAsia="de-DE"/>
    </w:rPr>
  </w:style>
  <w:style w:type="paragraph" w:styleId="Heading1">
    <w:name w:val="heading 1"/>
    <w:basedOn w:val="Normal"/>
    <w:next w:val="Normal"/>
    <w:link w:val="Heading1Char"/>
    <w:uiPriority w:val="9"/>
    <w:qFormat/>
    <w:rsid w:val="00724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0AAA"/>
    <w:pPr>
      <w:keepNext/>
      <w:keepLines/>
      <w:spacing w:before="40" w:line="256" w:lineRule="auto"/>
      <w:jc w:val="left"/>
      <w:outlineLvl w:val="1"/>
    </w:pPr>
    <w:rPr>
      <w:rFonts w:ascii="Calibri Light" w:eastAsia="DengXian Light" w:hAnsi="Calibri Light"/>
      <w:color w:val="2F5496"/>
      <w:sz w:val="26"/>
      <w:szCs w:val="26"/>
      <w:lang w:eastAsia="en-US"/>
    </w:rPr>
  </w:style>
  <w:style w:type="paragraph" w:styleId="Heading3">
    <w:name w:val="heading 3"/>
    <w:basedOn w:val="Normal"/>
    <w:next w:val="Normal"/>
    <w:link w:val="Heading3Char"/>
    <w:uiPriority w:val="9"/>
    <w:unhideWhenUsed/>
    <w:qFormat/>
    <w:rsid w:val="00440AAA"/>
    <w:pPr>
      <w:keepNext/>
      <w:keepLines/>
      <w:spacing w:before="40" w:line="256" w:lineRule="auto"/>
      <w:jc w:val="left"/>
      <w:outlineLvl w:val="2"/>
    </w:pPr>
    <w:rPr>
      <w:rFonts w:ascii="Calibri Light" w:eastAsia="DengXian Light" w:hAnsi="Calibri Light"/>
      <w:color w:val="1F3763"/>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AAA"/>
    <w:rPr>
      <w:rFonts w:ascii="Calibri Light" w:eastAsia="DengXian Light" w:hAnsi="Calibri Light" w:cs="Times New Roman"/>
      <w:color w:val="2F5496"/>
      <w:sz w:val="26"/>
      <w:szCs w:val="26"/>
      <w:lang w:val="en-US"/>
    </w:rPr>
  </w:style>
  <w:style w:type="character" w:customStyle="1" w:styleId="Heading3Char">
    <w:name w:val="Heading 3 Char"/>
    <w:basedOn w:val="DefaultParagraphFont"/>
    <w:link w:val="Heading3"/>
    <w:uiPriority w:val="9"/>
    <w:rsid w:val="00440AAA"/>
    <w:rPr>
      <w:rFonts w:ascii="Calibri Light" w:eastAsia="DengXian Light" w:hAnsi="Calibri Light" w:cs="Times New Roman"/>
      <w:color w:val="1F3763"/>
      <w:sz w:val="24"/>
      <w:szCs w:val="24"/>
      <w:lang w:val="en-US"/>
    </w:rPr>
  </w:style>
  <w:style w:type="table" w:styleId="TableGrid">
    <w:name w:val="Table Grid"/>
    <w:basedOn w:val="TableNormal"/>
    <w:uiPriority w:val="39"/>
    <w:rsid w:val="00440AAA"/>
    <w:pPr>
      <w:spacing w:after="0" w:line="240" w:lineRule="auto"/>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440AAA"/>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character" w:styleId="Hyperlink">
    <w:name w:val="Hyperlink"/>
    <w:uiPriority w:val="99"/>
    <w:unhideWhenUsed/>
    <w:rsid w:val="00440AAA"/>
    <w:rPr>
      <w:color w:val="0563C1"/>
      <w:u w:val="single"/>
    </w:rPr>
  </w:style>
  <w:style w:type="paragraph" w:styleId="NormalWeb">
    <w:name w:val="Normal (Web)"/>
    <w:basedOn w:val="Normal"/>
    <w:uiPriority w:val="99"/>
    <w:unhideWhenUsed/>
    <w:rsid w:val="00440AAA"/>
    <w:pPr>
      <w:spacing w:before="100" w:beforeAutospacing="1" w:after="100" w:afterAutospacing="1" w:line="240" w:lineRule="auto"/>
      <w:jc w:val="left"/>
    </w:pPr>
    <w:rPr>
      <w:color w:val="auto"/>
      <w:szCs w:val="24"/>
      <w:lang w:val="en-GB" w:eastAsia="en-GB"/>
    </w:rPr>
  </w:style>
  <w:style w:type="character" w:styleId="Strong">
    <w:name w:val="Strong"/>
    <w:uiPriority w:val="22"/>
    <w:qFormat/>
    <w:rsid w:val="00440AAA"/>
    <w:rPr>
      <w:b/>
      <w:bCs/>
    </w:rPr>
  </w:style>
  <w:style w:type="paragraph" w:styleId="BalloonText">
    <w:name w:val="Balloon Text"/>
    <w:basedOn w:val="Normal"/>
    <w:link w:val="BalloonTextChar"/>
    <w:uiPriority w:val="99"/>
    <w:semiHidden/>
    <w:unhideWhenUsed/>
    <w:rsid w:val="00025B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B22"/>
    <w:rPr>
      <w:rFonts w:ascii="Segoe UI" w:eastAsia="Times New Roman" w:hAnsi="Segoe UI" w:cs="Segoe UI"/>
      <w:color w:val="000000"/>
      <w:sz w:val="18"/>
      <w:szCs w:val="18"/>
      <w:lang w:val="en-US" w:eastAsia="de-DE"/>
    </w:rPr>
  </w:style>
  <w:style w:type="character" w:customStyle="1" w:styleId="Heading1Char">
    <w:name w:val="Heading 1 Char"/>
    <w:basedOn w:val="DefaultParagraphFont"/>
    <w:link w:val="Heading1"/>
    <w:uiPriority w:val="9"/>
    <w:rsid w:val="0072456F"/>
    <w:rPr>
      <w:rFonts w:asciiTheme="majorHAnsi" w:eastAsiaTheme="majorEastAsia" w:hAnsiTheme="majorHAnsi" w:cstheme="majorBidi"/>
      <w:color w:val="2F5496" w:themeColor="accent1" w:themeShade="BF"/>
      <w:sz w:val="32"/>
      <w:szCs w:val="32"/>
      <w:lang w:val="en-US" w:eastAsia="de-DE"/>
    </w:rPr>
  </w:style>
  <w:style w:type="paragraph" w:styleId="CommentText">
    <w:name w:val="annotation text"/>
    <w:basedOn w:val="Normal"/>
    <w:link w:val="CommentTextChar"/>
    <w:uiPriority w:val="99"/>
    <w:semiHidden/>
    <w:unhideWhenUsed/>
    <w:rsid w:val="0072456F"/>
    <w:pPr>
      <w:spacing w:line="240" w:lineRule="auto"/>
    </w:pPr>
    <w:rPr>
      <w:sz w:val="20"/>
    </w:rPr>
  </w:style>
  <w:style w:type="character" w:customStyle="1" w:styleId="CommentTextChar">
    <w:name w:val="Comment Text Char"/>
    <w:basedOn w:val="DefaultParagraphFont"/>
    <w:link w:val="CommentText"/>
    <w:uiPriority w:val="99"/>
    <w:semiHidden/>
    <w:rsid w:val="0072456F"/>
    <w:rPr>
      <w:rFonts w:ascii="Times New Roman" w:eastAsia="Times New Roman" w:hAnsi="Times New Roman" w:cs="Times New Roman"/>
      <w:color w:val="000000"/>
      <w:sz w:val="20"/>
      <w:szCs w:val="20"/>
      <w:lang w:val="en-US" w:eastAsia="de-DE"/>
    </w:rPr>
  </w:style>
  <w:style w:type="character" w:styleId="CommentReference">
    <w:name w:val="annotation reference"/>
    <w:basedOn w:val="DefaultParagraphFont"/>
    <w:uiPriority w:val="99"/>
    <w:semiHidden/>
    <w:unhideWhenUsed/>
    <w:rsid w:val="0072456F"/>
    <w:rPr>
      <w:sz w:val="16"/>
      <w:szCs w:val="16"/>
    </w:rPr>
  </w:style>
  <w:style w:type="character" w:styleId="UnresolvedMention">
    <w:name w:val="Unresolved Mention"/>
    <w:basedOn w:val="DefaultParagraphFont"/>
    <w:uiPriority w:val="99"/>
    <w:semiHidden/>
    <w:unhideWhenUsed/>
    <w:rsid w:val="0063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19728">
      <w:bodyDiv w:val="1"/>
      <w:marLeft w:val="0"/>
      <w:marRight w:val="0"/>
      <w:marTop w:val="0"/>
      <w:marBottom w:val="0"/>
      <w:divBdr>
        <w:top w:val="none" w:sz="0" w:space="0" w:color="auto"/>
        <w:left w:val="none" w:sz="0" w:space="0" w:color="auto"/>
        <w:bottom w:val="none" w:sz="0" w:space="0" w:color="auto"/>
        <w:right w:val="none" w:sz="0" w:space="0" w:color="auto"/>
      </w:divBdr>
    </w:div>
    <w:div w:id="1751269784">
      <w:bodyDiv w:val="1"/>
      <w:marLeft w:val="0"/>
      <w:marRight w:val="0"/>
      <w:marTop w:val="0"/>
      <w:marBottom w:val="0"/>
      <w:divBdr>
        <w:top w:val="none" w:sz="0" w:space="0" w:color="auto"/>
        <w:left w:val="none" w:sz="0" w:space="0" w:color="auto"/>
        <w:bottom w:val="none" w:sz="0" w:space="0" w:color="auto"/>
        <w:right w:val="none" w:sz="0" w:space="0" w:color="auto"/>
      </w:divBdr>
    </w:div>
    <w:div w:id="17536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7-019-0053-2" TargetMode="External"/><Relationship Id="rId3" Type="http://schemas.openxmlformats.org/officeDocument/2006/relationships/webSettings" Target="webSettings.xml"/><Relationship Id="rId7" Type="http://schemas.openxmlformats.org/officeDocument/2006/relationships/hyperlink" Target="https://doi.org/10.2174/092986732766620072711441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97-019-0053-2" TargetMode="External"/><Relationship Id="rId11" Type="http://schemas.openxmlformats.org/officeDocument/2006/relationships/fontTable" Target="fontTable.xml"/><Relationship Id="rId5" Type="http://schemas.openxmlformats.org/officeDocument/2006/relationships/hyperlink" Target="https://doi.org/10.1038/s41597-019-0053-2" TargetMode="External"/><Relationship Id="rId10" Type="http://schemas.openxmlformats.org/officeDocument/2006/relationships/hyperlink" Target="http://dx.doi.org/10.1021/nn3010087" TargetMode="External"/><Relationship Id="rId4" Type="http://schemas.openxmlformats.org/officeDocument/2006/relationships/image" Target="media/image1.tiff"/><Relationship Id="rId9" Type="http://schemas.openxmlformats.org/officeDocument/2006/relationships/hyperlink" Target="https://doi.org/10.1016/j.ecoenv.2014.05.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Tassos Papadiamantis</dc:creator>
  <cp:keywords/>
  <dc:description/>
  <cp:lastModifiedBy>Tassos Papadiamantis</cp:lastModifiedBy>
  <cp:revision>30</cp:revision>
  <dcterms:created xsi:type="dcterms:W3CDTF">2020-10-30T12:48:00Z</dcterms:created>
  <dcterms:modified xsi:type="dcterms:W3CDTF">2021-03-19T10:29:00Z</dcterms:modified>
</cp:coreProperties>
</file>