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LAPORAN KEGIATAN</w:t>
      </w:r>
      <w:r w:rsidRPr="000E0F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FIELD TRIP</w:t>
      </w: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JURUSAN TEKNOLOGI INFORMASI </w:t>
      </w: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DEAB6" wp14:editId="10D21F0A">
            <wp:extent cx="1446128" cy="14400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</w:rPr>
        <w:t>Oleh :</w:t>
      </w: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Trihariprasetya</w:t>
      </w:r>
      <w:proofErr w:type="spellEnd"/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  <w:lang w:val="en-ID"/>
        </w:rPr>
        <w:t>E41160</w:t>
      </w:r>
      <w:r>
        <w:rPr>
          <w:rFonts w:ascii="Times New Roman" w:hAnsi="Times New Roman" w:cs="Times New Roman"/>
          <w:sz w:val="24"/>
          <w:szCs w:val="24"/>
          <w:lang w:val="en-ID"/>
        </w:rPr>
        <w:t>141</w:t>
      </w:r>
      <w:r w:rsidRPr="000E0F57">
        <w:rPr>
          <w:rFonts w:ascii="Times New Roman" w:hAnsi="Times New Roman" w:cs="Times New Roman"/>
          <w:sz w:val="24"/>
          <w:szCs w:val="24"/>
          <w:lang w:val="en-ID"/>
        </w:rPr>
        <w:t xml:space="preserve"> / TIF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6B2192" w:rsidRPr="000E0F57" w:rsidRDefault="006B2192" w:rsidP="006B21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B2192" w:rsidRPr="000E0F57" w:rsidRDefault="006B2192" w:rsidP="006B21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6B2192" w:rsidRPr="000E0F57" w:rsidRDefault="006B2192" w:rsidP="006B219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PROGRAM STUDI TEKNIK INFORMATIKA</w:t>
      </w:r>
    </w:p>
    <w:p w:rsidR="006B2192" w:rsidRPr="000E0F57" w:rsidRDefault="006B2192" w:rsidP="006B219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JURUSAN TEKNOLOGI INFORMASI</w:t>
      </w:r>
    </w:p>
    <w:p w:rsidR="006B2192" w:rsidRPr="000E0F57" w:rsidRDefault="006B2192" w:rsidP="006B2192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POLITEKNIK NEGERI JEMBER</w:t>
      </w:r>
    </w:p>
    <w:p w:rsidR="006B2192" w:rsidRPr="000E0F57" w:rsidRDefault="006B2192" w:rsidP="006B21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:rsidR="006B2192" w:rsidRPr="000E0F57" w:rsidRDefault="006B2192" w:rsidP="006B21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E0F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LAPORAN KEGIATAN</w:t>
      </w:r>
    </w:p>
    <w:p w:rsidR="006B2192" w:rsidRPr="000E0F57" w:rsidRDefault="006B2192" w:rsidP="006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program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2016, Prodi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Yogyakarta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( 4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tour travel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Lembayung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2192" w:rsidRPr="000E0F57" w:rsidRDefault="006B2192" w:rsidP="006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Pemandu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Said Ramli (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‌Sejarah batik,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1634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disetor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berkedekatan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pemakaman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raja-raja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lelaki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2006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Yogyakarta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lumput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episentrum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kebangkitan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LSM (Lembaga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Masyarakat)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pemuda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membangkitkan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Pusat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online marketing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social media.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tumbuh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omset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1,2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Milyar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Karangkulon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Cengkehan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gazebo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dibawahi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1500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2192" w:rsidRPr="000E0F57" w:rsidRDefault="006B2192" w:rsidP="006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motif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filosofis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lido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1,5 Juta Rupiah. </w:t>
      </w:r>
    </w:p>
    <w:p w:rsidR="006B2192" w:rsidRPr="000E0F57" w:rsidRDefault="006B2192" w:rsidP="006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tradisi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short course 2 jam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intensive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6B2192" w:rsidRDefault="006B2192" w:rsidP="006B219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E0F57">
        <w:rPr>
          <w:rFonts w:ascii="Times New Roman" w:hAnsi="Times New Roman" w:cs="Times New Roman"/>
          <w:sz w:val="24"/>
          <w:szCs w:val="24"/>
          <w:lang w:val="en-US"/>
        </w:rPr>
        <w:t>angkah-langkah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pake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Menyanting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Memebatik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pekat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motifnya</w:t>
      </w:r>
      <w:proofErr w:type="spellEnd"/>
    </w:p>
    <w:p w:rsid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6B2192" w:rsidRDefault="006B2192" w:rsidP="006B21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pewarnaan</w:t>
      </w:r>
      <w:proofErr w:type="spellEnd"/>
      <w:r w:rsidRPr="006B2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192">
        <w:rPr>
          <w:rFonts w:ascii="Times New Roman" w:hAnsi="Times New Roman" w:cs="Times New Roman"/>
          <w:sz w:val="24"/>
          <w:szCs w:val="24"/>
          <w:lang w:val="en-US"/>
        </w:rPr>
        <w:t>kain</w:t>
      </w:r>
      <w:proofErr w:type="spellEnd"/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2192" w:rsidRPr="006B2192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1E157A" wp14:editId="162ACB68">
            <wp:extent cx="2968052" cy="260071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13 at 21.56.04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4"/>
                    <a:stretch/>
                  </pic:blipFill>
                  <pic:spPr bwMode="auto">
                    <a:xfrm>
                      <a:off x="0" y="0"/>
                      <a:ext cx="2977811" cy="26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2192" w:rsidRPr="000E0F57" w:rsidRDefault="006B2192" w:rsidP="006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Cyber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Koko (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cyber)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terbentuknya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tower BTS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terletak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diperbolehkannya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mikrotik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mahal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dibuatkanlah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mengakselerasi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100%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juga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cctv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proses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maintenance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CEO Facebook Mark Zuckerberg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mancanegara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Lalang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B2192" w:rsidRPr="000E0F57" w:rsidRDefault="006B2192" w:rsidP="006B21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2192" w:rsidRPr="000E0F57" w:rsidRDefault="006B2192" w:rsidP="006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Modal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diajak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geografis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92" w:rsidRPr="000E0F57" w:rsidRDefault="006B2192" w:rsidP="006B2192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C9FF58" wp14:editId="1A558D0A">
            <wp:extent cx="3155429" cy="2366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14 at 20.20.1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78" cy="23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92" w:rsidRPr="000E0F57" w:rsidRDefault="006B2192" w:rsidP="006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6B2192" w:rsidRPr="000E0F57" w:rsidRDefault="006B2192" w:rsidP="006B21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D90990" w:rsidRDefault="00D90990" w:rsidP="006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43A">
        <w:rPr>
          <w:rFonts w:ascii="Times New Roman" w:hAnsi="Times New Roman" w:cs="Times New Roman"/>
          <w:sz w:val="24"/>
          <w:szCs w:val="24"/>
          <w:lang w:val="en-US"/>
        </w:rPr>
        <w:t xml:space="preserve">per pack </w:t>
      </w:r>
      <w:proofErr w:type="spellStart"/>
      <w:r w:rsidR="00C3343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C334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3343A">
        <w:rPr>
          <w:rFonts w:ascii="Times New Roman" w:hAnsi="Times New Roman" w:cs="Times New Roman"/>
          <w:sz w:val="24"/>
          <w:szCs w:val="24"/>
          <w:lang w:val="en-US"/>
        </w:rPr>
        <w:t xml:space="preserve">asi </w:t>
      </w:r>
      <w:proofErr w:type="spellStart"/>
      <w:r w:rsidR="00C3343A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3343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43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prasmanan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343A" w:rsidRDefault="00C3343A" w:rsidP="00C334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mengeksplore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kunjungan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343A" w:rsidRDefault="00C3343A" w:rsidP="006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Selebihnya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343A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</w:p>
    <w:p w:rsidR="00D661D8" w:rsidRDefault="00D661D8"/>
    <w:sectPr w:rsidR="00D661D8" w:rsidSect="00485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D86"/>
    <w:multiLevelType w:val="hybridMultilevel"/>
    <w:tmpl w:val="23F6D806"/>
    <w:lvl w:ilvl="0" w:tplc="5BC4DF0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827787"/>
    <w:multiLevelType w:val="hybridMultilevel"/>
    <w:tmpl w:val="EF60F9D4"/>
    <w:lvl w:ilvl="0" w:tplc="0FD601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7A3B57"/>
    <w:multiLevelType w:val="hybridMultilevel"/>
    <w:tmpl w:val="9EE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C5591"/>
    <w:multiLevelType w:val="hybridMultilevel"/>
    <w:tmpl w:val="D8F01B2C"/>
    <w:lvl w:ilvl="0" w:tplc="002A9D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0E9457D"/>
    <w:multiLevelType w:val="hybridMultilevel"/>
    <w:tmpl w:val="BD3646C6"/>
    <w:lvl w:ilvl="0" w:tplc="90C099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033350"/>
    <w:multiLevelType w:val="hybridMultilevel"/>
    <w:tmpl w:val="AEA2FEF8"/>
    <w:lvl w:ilvl="0" w:tplc="313048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2"/>
    <w:rsid w:val="00462E47"/>
    <w:rsid w:val="00485058"/>
    <w:rsid w:val="004F4D2F"/>
    <w:rsid w:val="006B2192"/>
    <w:rsid w:val="009D5D05"/>
    <w:rsid w:val="00C3343A"/>
    <w:rsid w:val="00D661D8"/>
    <w:rsid w:val="00D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089B5"/>
  <w15:chartTrackingRefBased/>
  <w15:docId w15:val="{A2285952-712F-0146-98C6-8A338550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92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192"/>
    <w:pPr>
      <w:suppressAutoHyphens/>
    </w:pPr>
    <w:rPr>
      <w:rFonts w:ascii="Times New Roman" w:eastAsia="Times New Roman" w:hAnsi="Times New Roman" w:cs="Times New Roman"/>
      <w:color w:val="000000"/>
      <w:kern w:val="2"/>
      <w:lang w:val="id-ID" w:eastAsia="id-ID"/>
    </w:rPr>
  </w:style>
  <w:style w:type="paragraph" w:styleId="ListParagraph">
    <w:name w:val="List Paragraph"/>
    <w:basedOn w:val="Normal"/>
    <w:uiPriority w:val="34"/>
    <w:qFormat/>
    <w:rsid w:val="006B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2020-02-16T03:58:00Z</dcterms:created>
  <dcterms:modified xsi:type="dcterms:W3CDTF">2020-02-16T06:36:00Z</dcterms:modified>
</cp:coreProperties>
</file>