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"/>
        <w:gridCol w:w="2820"/>
        <w:gridCol w:w="1054"/>
        <w:gridCol w:w="4648"/>
      </w:tblGrid>
      <w:tr w:rsidR="00E34277" w:rsidTr="00E34277">
        <w:trPr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EVENTUAL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7.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(RAT)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Febby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Arifianti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Putri</w:t>
            </w:r>
            <w:proofErr w:type="spellEnd"/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Zuljiah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Najma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Tamrin</w:t>
            </w:r>
            <w:proofErr w:type="spellEnd"/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syarat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terpenting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menghadapi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tantangan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>  era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globalisasi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sekarang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pasar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(global market). Hal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penting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terutama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profesionalisme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menghadapi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memperkuat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tantangannya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didukung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keinginan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menghadapi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tantangan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permasalahan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membangun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eksistensi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profesinya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(RAT) </w:t>
            </w:r>
            <w:proofErr w:type="spellStart"/>
            <w:r>
              <w:rPr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tanggung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menunjukkan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tanggung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pengawas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karena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diadakan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mengenai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pertanggung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jawaban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pengawas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partisipasi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sebelumnya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diperbaiki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isu-isu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direkomendasikan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organisasi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 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sering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disebut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RAT.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pengetahuan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pemahaman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menciptakan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memajukan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kewirausahaan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kepemimpinan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>  HMJ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BKP.</w:t>
            </w:r>
          </w:p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Tri Dharma </w:t>
            </w:r>
            <w:proofErr w:type="spellStart"/>
            <w:r>
              <w:rPr>
                <w:color w:val="000000"/>
              </w:rPr>
              <w:t>Perguruan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Tinggi</w:t>
            </w:r>
            <w:proofErr w:type="spellEnd"/>
          </w:p>
          <w:p w:rsidR="00E34277" w:rsidRDefault="00E34277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Konstitusi</w:t>
            </w:r>
            <w:proofErr w:type="spellEnd"/>
            <w:r>
              <w:rPr>
                <w:color w:val="000000"/>
              </w:rPr>
              <w:t xml:space="preserve"> KM - </w:t>
            </w:r>
            <w:proofErr w:type="spellStart"/>
            <w:r>
              <w:rPr>
                <w:color w:val="000000"/>
              </w:rPr>
              <w:t>Polije</w:t>
            </w:r>
            <w:proofErr w:type="spellEnd"/>
          </w:p>
          <w:p w:rsidR="00E34277" w:rsidRDefault="00E34277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GBHPKO</w:t>
            </w:r>
          </w:p>
          <w:p w:rsidR="00E34277" w:rsidRDefault="00E34277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AD/ART HMJ BKP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AD ART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pembacaan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Pertanggungjawaban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Selain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di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diumumkan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nama-nama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terima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jabatan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Tahunan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sebagai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seremonial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melaporkan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segala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dituntaskan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kinerja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BKP. </w:t>
            </w:r>
          </w:p>
          <w:p w:rsidR="00E34277" w:rsidRDefault="00E34277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Pertanggungjawaban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E34277" w:rsidRDefault="00E34277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menentukan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aspirasi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diajukan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kekurangan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dijadikan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perbaikan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E34277" w:rsidRDefault="00E34277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tetap</w:t>
            </w:r>
            <w:proofErr w:type="spellEnd"/>
          </w:p>
          <w:p w:rsidR="00E34277" w:rsidRDefault="00E34277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dihapus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E34277" w:rsidRDefault="00E34277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Terbitnya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AD/ART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dijadikan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pedoman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Pengurus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4 November 2023 (</w:t>
            </w:r>
            <w:r>
              <w:rPr>
                <w:i/>
                <w:sz w:val="24"/>
                <w:szCs w:val="24"/>
              </w:rPr>
              <w:t>Zoom Meeting)</w:t>
            </w: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November 3023 (</w:t>
            </w:r>
            <w:proofErr w:type="spellStart"/>
            <w:r>
              <w:rPr>
                <w:sz w:val="24"/>
                <w:szCs w:val="24"/>
              </w:rPr>
              <w:t>Gedung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Pascasarjana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– 5 November 2023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kerjasama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RAT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menyusun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LPJ.</w:t>
            </w:r>
          </w:p>
          <w:p w:rsidR="00E34277" w:rsidRDefault="00E34277">
            <w:pPr>
              <w:widowControl/>
              <w:rPr>
                <w:sz w:val="24"/>
                <w:szCs w:val="24"/>
              </w:rPr>
            </w:pP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Rangkaian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begitu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banyak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Bosan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E34277" w:rsidRDefault="00E34277">
            <w:pPr>
              <w:widowControl/>
              <w:rPr>
                <w:sz w:val="24"/>
                <w:szCs w:val="24"/>
              </w:rPr>
            </w:pP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kesempatan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lastRenderedPageBreak/>
              <w:t xml:space="preserve">offline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lebih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mudah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koordinasi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meminimalisir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bosan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  <w:p w:rsidR="00E34277" w:rsidRDefault="00E34277">
            <w:pPr>
              <w:widowControl/>
              <w:rPr>
                <w:sz w:val="24"/>
                <w:szCs w:val="24"/>
              </w:rPr>
            </w:pP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keterlambatan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 xml:space="preserve"> 2.953.000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8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E34277" w:rsidRDefault="00E34277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transparansi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kepada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BKP. </w:t>
            </w:r>
          </w:p>
          <w:p w:rsidR="00E34277" w:rsidRDefault="00E34277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dibutuhkan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penyusunan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AD/ART.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E34277" w:rsidRDefault="00E34277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BKP </w:t>
            </w:r>
            <w:proofErr w:type="spellStart"/>
            <w:r>
              <w:rPr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transparansi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Pertanggungjawaban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E34277" w:rsidRDefault="00E34277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HMJ BKP </w:t>
            </w:r>
            <w:proofErr w:type="spellStart"/>
            <w:r>
              <w:rPr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AD / ART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kepengurusan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selanjutnya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E34277" w:rsidTr="00E34277">
        <w:trPr>
          <w:jc w:val="center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34277" w:rsidRDefault="00E34277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E34277" w:rsidRDefault="00E34277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Notulen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berita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google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form </w:t>
            </w:r>
            <w:proofErr w:type="spellStart"/>
            <w:r>
              <w:rPr>
                <w:color w:val="000000"/>
                <w:sz w:val="24"/>
                <w:szCs w:val="24"/>
              </w:rPr>
              <w:t>kepuasan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E34277" w:rsidRDefault="00E34277" w:rsidP="00E34277">
      <w:pPr>
        <w:widowControl/>
        <w:rPr>
          <w:sz w:val="24"/>
          <w:szCs w:val="24"/>
        </w:rPr>
      </w:pPr>
    </w:p>
    <w:tbl>
      <w:tblPr>
        <w:tblW w:w="9210" w:type="dxa"/>
        <w:tblInd w:w="4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0"/>
      </w:tblGrid>
      <w:tr w:rsidR="00E34277" w:rsidTr="00E34277">
        <w:trPr>
          <w:trHeight w:val="475"/>
        </w:trPr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E34277" w:rsidRDefault="00E34277" w:rsidP="00E34277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</w:t>
      </w:r>
    </w:p>
    <w:p w:rsidR="00E34277" w:rsidRDefault="00E34277" w:rsidP="00E34277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PROGRAM KERJA RAPAT ANGGOTA TAHUNAN</w:t>
      </w:r>
    </w:p>
    <w:p w:rsidR="00E34277" w:rsidRDefault="00E34277" w:rsidP="00E34277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4 – 5 NOVEMBER 2023</w:t>
      </w:r>
    </w:p>
    <w:tbl>
      <w:tblPr>
        <w:tblW w:w="96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3898"/>
        <w:gridCol w:w="1005"/>
        <w:gridCol w:w="978"/>
        <w:gridCol w:w="1472"/>
        <w:gridCol w:w="1663"/>
      </w:tblGrid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ACARA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1 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2.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Zoom Premium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50.000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  50.000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100.000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DEKORASI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lastRenderedPageBreak/>
              <w:t>Satuan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lastRenderedPageBreak/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lastRenderedPageBreak/>
              <w:t>Harga</w:t>
            </w:r>
            <w:proofErr w:type="spellEnd"/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 1.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Banner (2m × 3m)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 Rp.100.000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2.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Lakban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Rp.20.000 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Rp.120.000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KESEKRETARIATAN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Sertifikat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Rp.205.000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Rp.205.000 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Ayam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1.</w:t>
            </w:r>
            <w:r>
              <w:rPr>
                <w:sz w:val="24"/>
                <w:szCs w:val="24"/>
              </w:rPr>
              <w:t>920</w:t>
            </w:r>
            <w:r>
              <w:rPr>
                <w:color w:val="000000"/>
                <w:sz w:val="24"/>
                <w:szCs w:val="24"/>
              </w:rPr>
              <w:t>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5.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Ayam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Presidium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45.000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6.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Ayam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Geprek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12.000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492.000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7.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Konsumsi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Ayam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Geprek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color w:val="000000"/>
                <w:sz w:val="24"/>
                <w:szCs w:val="24"/>
              </w:rPr>
              <w:t>amu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color w:val="000000"/>
                <w:sz w:val="24"/>
                <w:szCs w:val="24"/>
              </w:rPr>
              <w:t>ndangan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Kajur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15.000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2.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color w:val="000000"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95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ADMINISTRASI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1.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 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     Rp.1.000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2.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proposal (5 </w:t>
            </w: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x 15 </w:t>
            </w: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Bendel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     Rp.5.000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Rp.25.000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3.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Warna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Rp.30.000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4.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     Rp.180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Rp.22.500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5.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     Rp.1.000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6.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     Rp.1000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Rp.4.000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7.</w:t>
            </w:r>
          </w:p>
        </w:tc>
        <w:tc>
          <w:tcPr>
            <w:tcW w:w="3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Print </w:t>
            </w:r>
            <w:proofErr w:type="spellStart"/>
            <w:r>
              <w:rPr>
                <w:color w:val="000000"/>
                <w:sz w:val="24"/>
                <w:szCs w:val="24"/>
              </w:rPr>
              <w:t>Presensi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Presidium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Rp.1000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Rp.56.000 </w:t>
            </w:r>
          </w:p>
        </w:tc>
      </w:tr>
      <w:tr w:rsidR="00E34277" w:rsidTr="00E34277">
        <w:trPr>
          <w:trHeight w:val="315"/>
          <w:jc w:val="center"/>
        </w:trPr>
        <w:tc>
          <w:tcPr>
            <w:tcW w:w="6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E34277" w:rsidRDefault="00E34277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2.9</w:t>
            </w:r>
            <w:r>
              <w:rPr>
                <w:b/>
                <w:sz w:val="24"/>
                <w:szCs w:val="24"/>
              </w:rPr>
              <w:t>53</w:t>
            </w:r>
            <w:r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</w:tbl>
    <w:p w:rsidR="00D0285A" w:rsidRDefault="00D0285A"/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21" w:rsidRDefault="00EE5F21" w:rsidP="00E34277">
      <w:r>
        <w:separator/>
      </w:r>
    </w:p>
  </w:endnote>
  <w:endnote w:type="continuationSeparator" w:id="0">
    <w:p w:rsidR="00EE5F21" w:rsidRDefault="00EE5F21" w:rsidP="00E3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Default="00E342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Default="00E342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Default="00E34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21" w:rsidRDefault="00EE5F21" w:rsidP="00E34277">
      <w:r>
        <w:separator/>
      </w:r>
    </w:p>
  </w:footnote>
  <w:footnote w:type="continuationSeparator" w:id="0">
    <w:p w:rsidR="00EE5F21" w:rsidRDefault="00EE5F21" w:rsidP="00E34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Default="00E342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Pr="00E15BCE" w:rsidRDefault="00E34277" w:rsidP="00E34277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093DDEC6" wp14:editId="25980DCD">
          <wp:simplePos x="0" y="0"/>
          <wp:positionH relativeFrom="column">
            <wp:posOffset>4977765</wp:posOffset>
          </wp:positionH>
          <wp:positionV relativeFrom="paragraph">
            <wp:posOffset>171450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285D5B8E" wp14:editId="208E2C15">
          <wp:simplePos x="0" y="0"/>
          <wp:positionH relativeFrom="column">
            <wp:posOffset>-99060</wp:posOffset>
          </wp:positionH>
          <wp:positionV relativeFrom="paragraph">
            <wp:posOffset>135890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E34277" w:rsidRPr="00E15BCE" w:rsidRDefault="00E34277" w:rsidP="00E34277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E34277" w:rsidRPr="00E15BCE" w:rsidRDefault="00E34277" w:rsidP="00E34277">
    <w:pPr>
      <w:autoSpaceDE w:val="0"/>
      <w:autoSpaceDN w:val="0"/>
      <w:adjustRightInd w:val="0"/>
      <w:jc w:val="center"/>
      <w:rPr>
        <w:b/>
        <w:sz w:val="28"/>
        <w:szCs w:val="28"/>
      </w:rPr>
    </w:pPr>
    <w:bookmarkStart w:id="0" w:name="_GoBack"/>
    <w:r w:rsidRPr="00E15BCE">
      <w:rPr>
        <w:b/>
        <w:sz w:val="28"/>
        <w:szCs w:val="28"/>
      </w:rPr>
      <w:t>HIMPUNAN MAHASISWA JURUSAN</w:t>
    </w:r>
  </w:p>
  <w:bookmarkEnd w:id="0"/>
  <w:p w:rsidR="00E34277" w:rsidRPr="00EB1562" w:rsidRDefault="00E34277" w:rsidP="00E34277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E34277" w:rsidRPr="00E15BCE" w:rsidRDefault="00E34277" w:rsidP="00E34277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E34277" w:rsidRDefault="00E34277" w:rsidP="00E34277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E34277" w:rsidRPr="00E34277" w:rsidRDefault="00E34277" w:rsidP="00E34277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2A6D82" wp14:editId="6BB807EA">
              <wp:simplePos x="0" y="0"/>
              <wp:positionH relativeFrom="column">
                <wp:posOffset>-25400</wp:posOffset>
              </wp:positionH>
              <wp:positionV relativeFrom="paragraph">
                <wp:posOffset>7620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pt;margin-top:.6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277" w:rsidRDefault="00E342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1AD6"/>
    <w:multiLevelType w:val="multilevel"/>
    <w:tmpl w:val="778EF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9BD4F6D"/>
    <w:multiLevelType w:val="multilevel"/>
    <w:tmpl w:val="B6429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E4654F4"/>
    <w:multiLevelType w:val="multilevel"/>
    <w:tmpl w:val="AFE6B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3031D6C"/>
    <w:multiLevelType w:val="multilevel"/>
    <w:tmpl w:val="02AE4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1E9C7F8A"/>
    <w:multiLevelType w:val="multilevel"/>
    <w:tmpl w:val="25A47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0A60F83"/>
    <w:multiLevelType w:val="multilevel"/>
    <w:tmpl w:val="B0344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277"/>
    <w:rsid w:val="00D0285A"/>
    <w:rsid w:val="00D0459E"/>
    <w:rsid w:val="00E34277"/>
    <w:rsid w:val="00E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27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2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4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2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42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4277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2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34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2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34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4731</Characters>
  <Application>Microsoft Office Word</Application>
  <DocSecurity>0</DocSecurity>
  <Lines>39</Lines>
  <Paragraphs>11</Paragraphs>
  <ScaleCrop>false</ScaleCrop>
  <Company>HP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2023-02-27T04:48:00Z</dcterms:created>
  <dcterms:modified xsi:type="dcterms:W3CDTF">2023-02-27T04:49:00Z</dcterms:modified>
</cp:coreProperties>
</file>