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831" w:rsidRDefault="000F6831" w:rsidP="000F6831">
      <w:pPr>
        <w:widowControl/>
        <w:spacing w:after="240"/>
        <w:rPr>
          <w:sz w:val="24"/>
          <w:szCs w:val="24"/>
        </w:rPr>
      </w:pPr>
      <w:bookmarkStart w:id="0" w:name="_GoBack"/>
      <w:bookmarkEnd w:id="0"/>
    </w:p>
    <w:tbl>
      <w:tblPr>
        <w:tblW w:w="96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2756"/>
        <w:gridCol w:w="1030"/>
        <w:gridCol w:w="5230"/>
      </w:tblGrid>
      <w:tr w:rsidR="000F6831" w:rsidTr="000F6831">
        <w:trPr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90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 KERJA (GRADUAL)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Sharing Is Caring 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Penanggung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Ratna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Rahmawati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Teguh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Suliyanta</w:t>
            </w:r>
            <w:proofErr w:type="spellEnd"/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Pengarah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Nammira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Adjani </w:t>
            </w:r>
            <w:proofErr w:type="spellStart"/>
            <w:r>
              <w:rPr>
                <w:color w:val="000000"/>
                <w:sz w:val="24"/>
                <w:szCs w:val="24"/>
              </w:rPr>
              <w:t>Ramadhina</w:t>
            </w:r>
            <w:proofErr w:type="spellEnd"/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Shelsie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Malini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Putri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Yuwono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Latar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Latar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belakang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perencanaan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magang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TA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0F6831" w:rsidRDefault="000F6831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Pembahasan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perencanaan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magang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SIC I </w:t>
            </w:r>
            <w:proofErr w:type="spellStart"/>
            <w:r>
              <w:rPr>
                <w:color w:val="000000"/>
                <w:sz w:val="24"/>
                <w:szCs w:val="24"/>
              </w:rPr>
              <w:t>diselenggarakan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apa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disiapkan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sebelum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Magang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0F6831" w:rsidRDefault="000F6831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Pembahasan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TA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SIC II </w:t>
            </w:r>
            <w:proofErr w:type="spellStart"/>
            <w:r>
              <w:rPr>
                <w:color w:val="000000"/>
                <w:sz w:val="24"/>
                <w:szCs w:val="24"/>
              </w:rPr>
              <w:t>dilakukan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pengolahan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  </w:t>
            </w:r>
            <w:proofErr w:type="spellStart"/>
            <w:r>
              <w:rPr>
                <w:color w:val="000000"/>
                <w:sz w:val="24"/>
                <w:szCs w:val="24"/>
              </w:rPr>
              <w:t>dijadikan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0F6831" w:rsidRDefault="000F6831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Pembahasan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SIC III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membahas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ditujukan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wawasan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Harapan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diadakannya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SIC I,II,III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color w:val="000000"/>
                <w:sz w:val="24"/>
                <w:szCs w:val="24"/>
              </w:rPr>
              <w:t>berpikir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wawasan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Tri Dharma </w:t>
            </w:r>
            <w:proofErr w:type="spellStart"/>
            <w:r>
              <w:rPr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Tinggi</w:t>
            </w:r>
            <w:proofErr w:type="spellEnd"/>
          </w:p>
          <w:p w:rsidR="000F6831" w:rsidRDefault="000F6831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Konstitusi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KM-</w:t>
            </w:r>
            <w:proofErr w:type="spellStart"/>
            <w:r>
              <w:rPr>
                <w:color w:val="000000"/>
                <w:sz w:val="24"/>
                <w:szCs w:val="24"/>
              </w:rPr>
              <w:t>Polije</w:t>
            </w:r>
            <w:proofErr w:type="spellEnd"/>
          </w:p>
          <w:p w:rsidR="000F6831" w:rsidRDefault="000F6831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GBHPKO</w:t>
            </w:r>
          </w:p>
          <w:p w:rsidR="000F6831" w:rsidRDefault="000F6831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AD/ART HMJ BKP</w:t>
            </w:r>
          </w:p>
          <w:p w:rsidR="000F6831" w:rsidRDefault="000F6831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GBHK HMJ BKP 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Deskripsi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menjalin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hubungan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sarana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menyediakan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pertanyaaan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alumni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bermanfaat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Tema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diangkat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Sharing is Caring kali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POTION (Pop the Question). </w:t>
            </w:r>
            <w:proofErr w:type="spellStart"/>
            <w:r>
              <w:rPr>
                <w:color w:val="000000"/>
                <w:sz w:val="24"/>
                <w:szCs w:val="24"/>
              </w:rPr>
              <w:t>Tema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diangkat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berdasarkan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kepanjangan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Pop the Question.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diharapkan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&amp;amp;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mengajukan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pertanyaan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alumni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Menjalin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silahturahmi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guna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menyokong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HMJ-BKP.</w:t>
            </w:r>
          </w:p>
          <w:p w:rsidR="000F6831" w:rsidRDefault="000F6831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Mempererat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hubungan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HMJ, </w:t>
            </w:r>
            <w:proofErr w:type="spellStart"/>
            <w:r>
              <w:rPr>
                <w:color w:val="000000"/>
                <w:sz w:val="24"/>
                <w:szCs w:val="24"/>
              </w:rPr>
              <w:t>demisioner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BKP,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lain.</w:t>
            </w:r>
          </w:p>
          <w:p w:rsidR="000F6831" w:rsidRDefault="000F6831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sarana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soal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magang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 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bkp</w:t>
            </w:r>
            <w:proofErr w:type="spellEnd"/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Output(s)</w:t>
            </w:r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SHARING IS CARING (SIC) </w:t>
            </w:r>
            <w:proofErr w:type="spellStart"/>
            <w:r>
              <w:rPr>
                <w:color w:val="000000"/>
                <w:sz w:val="24"/>
                <w:szCs w:val="24"/>
              </w:rPr>
              <w:t>bermanfaat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media </w:t>
            </w:r>
            <w:proofErr w:type="spellStart"/>
            <w:r>
              <w:rPr>
                <w:color w:val="000000"/>
                <w:sz w:val="24"/>
                <w:szCs w:val="24"/>
              </w:rPr>
              <w:t>penyebarluasan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0F6831" w:rsidRDefault="000F6831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Sangat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dibutuhkan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berupa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peluang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lulus, </w:t>
            </w:r>
            <w:proofErr w:type="spellStart"/>
            <w:r>
              <w:rPr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alumni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lain.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Outcome(s)</w:t>
            </w:r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Setiap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mendapat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terkait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peluang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diharapkan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memanfaatkan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0F6831" w:rsidRDefault="000F6831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membantu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peluang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pekerjaan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sukses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Obyek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HMJ-BKP, </w:t>
            </w:r>
            <w:proofErr w:type="spellStart"/>
            <w:r>
              <w:rPr>
                <w:color w:val="000000"/>
                <w:sz w:val="24"/>
                <w:szCs w:val="24"/>
              </w:rPr>
              <w:t>Demisioner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BKP, </w:t>
            </w:r>
            <w:proofErr w:type="spellStart"/>
            <w:r>
              <w:rPr>
                <w:color w:val="000000"/>
                <w:sz w:val="24"/>
                <w:szCs w:val="24"/>
              </w:rPr>
              <w:t>seluruh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Kahim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Wakahim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lain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&amp;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9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Aula </w:t>
            </w:r>
            <w:proofErr w:type="spellStart"/>
            <w:r>
              <w:rPr>
                <w:color w:val="000000"/>
                <w:sz w:val="24"/>
                <w:szCs w:val="24"/>
              </w:rPr>
              <w:t>Soestrisno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Politeknik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Jember</w:t>
            </w:r>
            <w:proofErr w:type="spellEnd"/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9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 kali </w:t>
            </w:r>
            <w:proofErr w:type="spellStart"/>
            <w:r>
              <w:rPr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kepengurusan</w:t>
            </w:r>
            <w:proofErr w:type="spellEnd"/>
          </w:p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</w:rPr>
              <w:t>Tanggal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000000"/>
                <w:sz w:val="24"/>
                <w:szCs w:val="24"/>
              </w:rPr>
              <w:t>Sabtu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25  </w:t>
            </w: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 ( SIC I )</w:t>
            </w:r>
          </w:p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000000"/>
                <w:sz w:val="24"/>
                <w:szCs w:val="24"/>
              </w:rPr>
              <w:t>Sabtu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18 </w:t>
            </w: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</w:rPr>
              <w:t>  2023 ( SIC II ) </w:t>
            </w:r>
          </w:p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color w:val="000000"/>
                <w:sz w:val="24"/>
                <w:szCs w:val="24"/>
              </w:rPr>
              <w:t>Sabtu</w:t>
            </w:r>
            <w:proofErr w:type="spellEnd"/>
            <w:r>
              <w:rPr>
                <w:color w:val="000000"/>
                <w:sz w:val="24"/>
                <w:szCs w:val="24"/>
              </w:rPr>
              <w:t>, 27 Mei 2023 ( SIC III )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SWOT</w:t>
            </w:r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Strenghts</w:t>
            </w:r>
            <w:proofErr w:type="spellEnd"/>
          </w:p>
          <w:p w:rsidR="000F6831" w:rsidRDefault="000F6831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positif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kedepannya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hadir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0F6831" w:rsidRDefault="000F6831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wawasan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peluang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cara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orang lain.</w:t>
            </w:r>
          </w:p>
          <w:p w:rsidR="000F6831" w:rsidRDefault="000F6831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sarana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menjalin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tali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silaturahmi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alumni </w:t>
            </w:r>
            <w:proofErr w:type="spellStart"/>
            <w:r>
              <w:rPr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lain.</w:t>
            </w:r>
          </w:p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Weaknesses</w:t>
            </w:r>
          </w:p>
          <w:p w:rsidR="000F6831" w:rsidRDefault="000F6831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pemahaman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prospek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pengetahuan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menjalin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orang lain.</w:t>
            </w:r>
          </w:p>
          <w:p w:rsidR="000F6831" w:rsidRDefault="000F6831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diskusi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alumni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lain.</w:t>
            </w:r>
          </w:p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Opportunities</w:t>
            </w:r>
          </w:p>
          <w:p w:rsidR="000F6831" w:rsidRDefault="000F6831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Setiap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hadir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forum </w:t>
            </w:r>
            <w:proofErr w:type="spellStart"/>
            <w:r>
              <w:rPr>
                <w:color w:val="000000"/>
                <w:sz w:val="24"/>
                <w:szCs w:val="24"/>
              </w:rPr>
              <w:t>diskusi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0F6831" w:rsidRDefault="000F6831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Media yang </w:t>
            </w:r>
            <w:proofErr w:type="spellStart"/>
            <w:r>
              <w:rPr>
                <w:color w:val="000000"/>
                <w:sz w:val="24"/>
                <w:szCs w:val="24"/>
              </w:rPr>
              <w:t>digunakan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diakses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memudahkan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diskusi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lastRenderedPageBreak/>
              <w:t>Threats</w:t>
            </w:r>
          </w:p>
          <w:p w:rsidR="000F6831" w:rsidRDefault="000F6831">
            <w:pPr>
              <w:widowControl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kendala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sinyal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berlangsung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efektif</w:t>
            </w:r>
            <w:proofErr w:type="spellEnd"/>
          </w:p>
          <w:p w:rsidR="000F6831" w:rsidRDefault="000F6831">
            <w:pPr>
              <w:widowControl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kurang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berminat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apa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disampaikan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narasumber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memperhatikan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disampaikan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Politeknik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Negeri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Jember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Terlampir</w:t>
            </w:r>
            <w:proofErr w:type="spellEnd"/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Mitra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Seluruh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Parameter</w:t>
            </w:r>
          </w:p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tolok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ukur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keberhasilan</w:t>
            </w:r>
            <w:proofErr w:type="spellEnd"/>
          </w:p>
          <w:p w:rsidR="000F6831" w:rsidRDefault="000F6831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demisioner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lain.</w:t>
            </w:r>
          </w:p>
          <w:p w:rsidR="000F6831" w:rsidRDefault="000F6831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minimnya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diketahui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pekerjaan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beasiswa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benar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0F6831" w:rsidRDefault="000F6831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Belum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terbentuknya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forum </w:t>
            </w:r>
            <w:proofErr w:type="spellStart"/>
            <w:r>
              <w:rPr>
                <w:color w:val="000000"/>
                <w:sz w:val="24"/>
                <w:szCs w:val="24"/>
              </w:rPr>
              <w:t>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lain yang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dijadikan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sharing.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9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tolok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ukur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keberhasilan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0F6831" w:rsidRDefault="000F6831">
            <w:pPr>
              <w:widowControl/>
              <w:numPr>
                <w:ilvl w:val="0"/>
                <w:numId w:val="1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Terjalinnya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rasa </w:t>
            </w:r>
            <w:proofErr w:type="spellStart"/>
            <w:r>
              <w:rPr>
                <w:color w:val="000000"/>
                <w:sz w:val="24"/>
                <w:szCs w:val="24"/>
              </w:rPr>
              <w:t>kekeluargaan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solid </w:t>
            </w:r>
            <w:proofErr w:type="spellStart"/>
            <w:r>
              <w:rPr>
                <w:color w:val="000000"/>
                <w:sz w:val="24"/>
                <w:szCs w:val="24"/>
              </w:rPr>
              <w:t>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alumni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HMJ-BKP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lain.</w:t>
            </w:r>
          </w:p>
          <w:p w:rsidR="000F6831" w:rsidRDefault="000F6831">
            <w:pPr>
              <w:widowControl/>
              <w:numPr>
                <w:ilvl w:val="0"/>
                <w:numId w:val="1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penting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guna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wawasan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khususnya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pekerjaan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beasiswa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benar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orang lain.</w:t>
            </w:r>
          </w:p>
          <w:p w:rsidR="000F6831" w:rsidRDefault="000F6831">
            <w:pPr>
              <w:widowControl/>
              <w:numPr>
                <w:ilvl w:val="0"/>
                <w:numId w:val="1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Terbangunnya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motivasi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progressnya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membangun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sama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lain.</w:t>
            </w:r>
          </w:p>
        </w:tc>
      </w:tr>
      <w:tr w:rsidR="000F6831" w:rsidTr="000F6831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9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6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Instrumen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Media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Pengukur</w:t>
            </w:r>
            <w:proofErr w:type="spellEnd"/>
          </w:p>
          <w:p w:rsidR="000F6831" w:rsidRDefault="000F6831">
            <w:pPr>
              <w:widowControl/>
              <w:numPr>
                <w:ilvl w:val="0"/>
                <w:numId w:val="1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terselesaikan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lingkup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</w:t>
            </w:r>
          </w:p>
          <w:p w:rsidR="000F6831" w:rsidRDefault="000F6831">
            <w:pPr>
              <w:widowControl/>
              <w:numPr>
                <w:ilvl w:val="0"/>
                <w:numId w:val="1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Terjalinnya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hubungan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kerjasama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lain.</w:t>
            </w:r>
          </w:p>
        </w:tc>
      </w:tr>
    </w:tbl>
    <w:p w:rsidR="000F6831" w:rsidRDefault="000F6831" w:rsidP="000F6831">
      <w:pPr>
        <w:widowControl/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0F6831" w:rsidRDefault="000F6831" w:rsidP="000F6831">
      <w:pPr>
        <w:rPr>
          <w:sz w:val="24"/>
          <w:szCs w:val="24"/>
        </w:rPr>
      </w:pPr>
    </w:p>
    <w:p w:rsidR="000F6831" w:rsidRDefault="000F6831" w:rsidP="000F6831">
      <w:pPr>
        <w:rPr>
          <w:sz w:val="24"/>
          <w:szCs w:val="24"/>
        </w:rPr>
      </w:pPr>
      <w:r>
        <w:br w:type="page"/>
      </w:r>
    </w:p>
    <w:p w:rsidR="000F6831" w:rsidRDefault="000F6831" w:rsidP="000F6831">
      <w:pPr>
        <w:widowControl/>
        <w:spacing w:after="240"/>
        <w:rPr>
          <w:sz w:val="24"/>
          <w:szCs w:val="24"/>
        </w:rPr>
      </w:pPr>
    </w:p>
    <w:tbl>
      <w:tblPr>
        <w:tblW w:w="9915" w:type="dxa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5"/>
      </w:tblGrid>
      <w:tr w:rsidR="000F6831" w:rsidTr="000F6831">
        <w:trPr>
          <w:trHeight w:val="475"/>
        </w:trPr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Lampiran</w:t>
            </w:r>
            <w:proofErr w:type="spellEnd"/>
          </w:p>
        </w:tc>
      </w:tr>
    </w:tbl>
    <w:p w:rsidR="000F6831" w:rsidRDefault="000F6831" w:rsidP="000F6831">
      <w:pPr>
        <w:widowControl/>
        <w:jc w:val="center"/>
        <w:rPr>
          <w:sz w:val="24"/>
          <w:szCs w:val="24"/>
        </w:rPr>
      </w:pPr>
      <w:r>
        <w:rPr>
          <w:color w:val="000000"/>
        </w:rPr>
        <w:tab/>
        <w:t>   </w:t>
      </w:r>
    </w:p>
    <w:p w:rsidR="000F6831" w:rsidRDefault="000F6831" w:rsidP="000F6831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RENCANA ANGGARAN BIAYA</w:t>
      </w:r>
    </w:p>
    <w:p w:rsidR="000F6831" w:rsidRDefault="000F6831" w:rsidP="000F6831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SHARING IS CARING (SIC)</w:t>
      </w:r>
    </w:p>
    <w:p w:rsidR="000F6831" w:rsidRDefault="000F6831" w:rsidP="000F6831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25 </w:t>
      </w:r>
      <w:proofErr w:type="spellStart"/>
      <w:r>
        <w:rPr>
          <w:b/>
          <w:color w:val="000000"/>
          <w:sz w:val="24"/>
          <w:szCs w:val="24"/>
        </w:rPr>
        <w:t>Februari</w:t>
      </w:r>
      <w:proofErr w:type="spellEnd"/>
      <w:r>
        <w:rPr>
          <w:b/>
          <w:color w:val="000000"/>
          <w:sz w:val="24"/>
          <w:szCs w:val="24"/>
        </w:rPr>
        <w:t xml:space="preserve">, 18 </w:t>
      </w:r>
      <w:proofErr w:type="spellStart"/>
      <w:r>
        <w:rPr>
          <w:b/>
          <w:color w:val="000000"/>
          <w:sz w:val="24"/>
          <w:szCs w:val="24"/>
        </w:rPr>
        <w:t>Maret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dan</w:t>
      </w:r>
      <w:proofErr w:type="spellEnd"/>
      <w:r>
        <w:rPr>
          <w:b/>
          <w:color w:val="000000"/>
          <w:sz w:val="24"/>
          <w:szCs w:val="24"/>
        </w:rPr>
        <w:t xml:space="preserve"> 27 Mei 2023</w:t>
      </w:r>
    </w:p>
    <w:p w:rsidR="000F6831" w:rsidRDefault="000F6831" w:rsidP="000F6831">
      <w:pPr>
        <w:widowControl/>
        <w:rPr>
          <w:sz w:val="24"/>
          <w:szCs w:val="24"/>
        </w:rPr>
      </w:pPr>
    </w:p>
    <w:tbl>
      <w:tblPr>
        <w:tblW w:w="96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3508"/>
        <w:gridCol w:w="1133"/>
        <w:gridCol w:w="1133"/>
        <w:gridCol w:w="1559"/>
        <w:gridCol w:w="1743"/>
      </w:tblGrid>
      <w:tr w:rsidR="000F6831" w:rsidTr="000F6831">
        <w:trPr>
          <w:trHeight w:val="315"/>
          <w:jc w:val="center"/>
        </w:trPr>
        <w:tc>
          <w:tcPr>
            <w:tcW w:w="9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URAIAN PENGELUARAN</w:t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9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KONSUMSI</w:t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0F6831" w:rsidTr="000F6831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0F6831" w:rsidRDefault="000F6831">
            <w:pPr>
              <w:widowControl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25 </w:t>
            </w: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</w:t>
            </w:r>
          </w:p>
          <w:p w:rsidR="000F6831" w:rsidRDefault="000F6831">
            <w:pPr>
              <w:widowControl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18 </w:t>
            </w: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</w:t>
            </w:r>
          </w:p>
          <w:p w:rsidR="000F6831" w:rsidRDefault="000F6831">
            <w:pPr>
              <w:widowControl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27 Mei 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0F6831" w:rsidRDefault="000F6831">
            <w:pPr>
              <w:widowControl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1.260.000</w:t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2.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0F6831" w:rsidRDefault="000F6831">
            <w:pPr>
              <w:widowControl/>
              <w:numPr>
                <w:ilvl w:val="0"/>
                <w:numId w:val="14"/>
              </w:numPr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Snack 25 </w:t>
            </w: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</w:t>
            </w:r>
          </w:p>
          <w:p w:rsidR="000F6831" w:rsidRDefault="000F6831">
            <w:pPr>
              <w:widowControl/>
              <w:numPr>
                <w:ilvl w:val="0"/>
                <w:numId w:val="14"/>
              </w:numPr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snack 18 </w:t>
            </w: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</w:t>
            </w:r>
          </w:p>
          <w:p w:rsidR="000F6831" w:rsidRDefault="000F6831">
            <w:pPr>
              <w:widowControl/>
              <w:numPr>
                <w:ilvl w:val="0"/>
                <w:numId w:val="14"/>
              </w:numPr>
              <w:ind w:left="36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snack 27 Mei 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  <w:p w:rsidR="000F6831" w:rsidRDefault="000F6831">
            <w:pPr>
              <w:widowControl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  <w:p w:rsidR="000F6831" w:rsidRDefault="000F6831">
            <w:pPr>
              <w:widowControl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0F6831" w:rsidRDefault="000F6831">
            <w:pPr>
              <w:widowControl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0F6831" w:rsidRDefault="000F6831">
            <w:pPr>
              <w:widowControl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1.500.000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0F6831" w:rsidRDefault="000F6831">
            <w:pPr>
              <w:widowControl/>
              <w:numPr>
                <w:ilvl w:val="0"/>
                <w:numId w:val="15"/>
              </w:numPr>
              <w:ind w:left="31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25 </w:t>
            </w: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</w:t>
            </w:r>
          </w:p>
          <w:p w:rsidR="000F6831" w:rsidRDefault="000F6831">
            <w:pPr>
              <w:widowControl/>
              <w:numPr>
                <w:ilvl w:val="0"/>
                <w:numId w:val="15"/>
              </w:numPr>
              <w:ind w:left="31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18 </w:t>
            </w: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</w:t>
            </w:r>
          </w:p>
          <w:p w:rsidR="000F6831" w:rsidRDefault="000F6831">
            <w:pPr>
              <w:widowControl/>
              <w:numPr>
                <w:ilvl w:val="0"/>
                <w:numId w:val="15"/>
              </w:numPr>
              <w:ind w:left="31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ayam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27 Mei 2023</w:t>
            </w:r>
          </w:p>
          <w:p w:rsidR="000F6831" w:rsidRDefault="000F6831">
            <w:pPr>
              <w:widowControl/>
              <w:numPr>
                <w:ilvl w:val="1"/>
                <w:numId w:val="16"/>
              </w:numPr>
              <w:spacing w:before="280"/>
              <w:ind w:left="576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</w:p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90.000</w:t>
            </w:r>
          </w:p>
          <w:p w:rsidR="000F6831" w:rsidRDefault="000F6831">
            <w:pPr>
              <w:widowControl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Air Mineral (</w:t>
            </w:r>
            <w:proofErr w:type="spellStart"/>
            <w:r>
              <w:rPr>
                <w:color w:val="000000"/>
                <w:sz w:val="24"/>
                <w:szCs w:val="24"/>
              </w:rPr>
              <w:t>Gelas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15.000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75.000</w:t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63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Rp.2.925.000</w:t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9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HUMAS</w:t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0F6831" w:rsidTr="000F6831">
        <w:trPr>
          <w:trHeight w:val="359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Fotocopy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Proposal LPJ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180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4.500</w:t>
            </w:r>
          </w:p>
        </w:tc>
      </w:tr>
      <w:tr w:rsidR="000F6831" w:rsidTr="000F6831">
        <w:trPr>
          <w:trHeight w:val="413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5.000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15.000</w:t>
            </w:r>
          </w:p>
        </w:tc>
      </w:tr>
      <w:tr w:rsidR="000F6831" w:rsidTr="000F6831">
        <w:trPr>
          <w:trHeight w:val="413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Cinderamata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50.000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150.000</w:t>
            </w:r>
          </w:p>
        </w:tc>
      </w:tr>
      <w:tr w:rsidR="000F6831" w:rsidTr="000F6831">
        <w:trPr>
          <w:trHeight w:val="413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Warna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(25 </w:t>
            </w: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18 </w:t>
            </w: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</w:rPr>
              <w:t>, 27 Mei  2023)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1.000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12.000</w:t>
            </w:r>
          </w:p>
        </w:tc>
      </w:tr>
      <w:tr w:rsidR="000F6831" w:rsidTr="000F6831">
        <w:trPr>
          <w:trHeight w:val="413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Warna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( 25 </w:t>
            </w:r>
            <w:proofErr w:type="spellStart"/>
            <w:r>
              <w:rPr>
                <w:color w:val="000000"/>
                <w:sz w:val="24"/>
                <w:szCs w:val="24"/>
              </w:rPr>
              <w:t>Februari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18 </w:t>
            </w:r>
            <w:proofErr w:type="spellStart"/>
            <w:r>
              <w:rPr>
                <w:color w:val="000000"/>
                <w:sz w:val="24"/>
                <w:szCs w:val="24"/>
              </w:rPr>
              <w:t>Maret</w:t>
            </w:r>
            <w:proofErr w:type="spellEnd"/>
            <w:r>
              <w:rPr>
                <w:color w:val="000000"/>
                <w:sz w:val="24"/>
                <w:szCs w:val="24"/>
              </w:rPr>
              <w:t>, 27 Mei  2023)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1.000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12.000</w:t>
            </w:r>
          </w:p>
        </w:tc>
      </w:tr>
      <w:tr w:rsidR="000F6831" w:rsidTr="000F6831">
        <w:trPr>
          <w:trHeight w:val="413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Banner (2 m x 4m)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F6831" w:rsidRDefault="000F6831">
            <w:pPr>
              <w:widowControl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25.000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150.000</w:t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63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243.500</w:t>
            </w:r>
          </w:p>
        </w:tc>
      </w:tr>
      <w:tr w:rsidR="000F6831" w:rsidTr="000F6831">
        <w:trPr>
          <w:trHeight w:val="315"/>
          <w:jc w:val="center"/>
        </w:trPr>
        <w:tc>
          <w:tcPr>
            <w:tcW w:w="7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KESELURUHAN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0F6831" w:rsidRDefault="000F683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3.295..000</w:t>
            </w:r>
          </w:p>
        </w:tc>
      </w:tr>
    </w:tbl>
    <w:p w:rsidR="00D0285A" w:rsidRDefault="000F6831">
      <w:r>
        <w:rPr>
          <w:sz w:val="24"/>
          <w:szCs w:val="24"/>
        </w:rPr>
        <w:br/>
      </w:r>
    </w:p>
    <w:sectPr w:rsidR="00D0285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0BC" w:rsidRDefault="003300BC" w:rsidP="000F6831">
      <w:r>
        <w:separator/>
      </w:r>
    </w:p>
  </w:endnote>
  <w:endnote w:type="continuationSeparator" w:id="0">
    <w:p w:rsidR="003300BC" w:rsidRDefault="003300BC" w:rsidP="000F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0BC" w:rsidRDefault="003300BC" w:rsidP="000F6831">
      <w:r>
        <w:separator/>
      </w:r>
    </w:p>
  </w:footnote>
  <w:footnote w:type="continuationSeparator" w:id="0">
    <w:p w:rsidR="003300BC" w:rsidRDefault="003300BC" w:rsidP="000F6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831" w:rsidRPr="00E15BCE" w:rsidRDefault="000F6831" w:rsidP="000F6831">
    <w:pPr>
      <w:autoSpaceDE w:val="0"/>
      <w:autoSpaceDN w:val="0"/>
      <w:adjustRightInd w:val="0"/>
      <w:jc w:val="center"/>
      <w:rPr>
        <w:sz w:val="28"/>
        <w:szCs w:val="28"/>
      </w:rPr>
    </w:pPr>
    <w:r>
      <w:rPr>
        <w:b/>
        <w:noProof/>
        <w:sz w:val="28"/>
      </w:rPr>
      <w:drawing>
        <wp:anchor distT="0" distB="0" distL="114300" distR="114300" simplePos="0" relativeHeight="251660288" behindDoc="1" locked="0" layoutInCell="1" allowOverlap="1" wp14:anchorId="1A7BFC51" wp14:editId="218B7B08">
          <wp:simplePos x="0" y="0"/>
          <wp:positionH relativeFrom="column">
            <wp:posOffset>4625340</wp:posOffset>
          </wp:positionH>
          <wp:positionV relativeFrom="paragraph">
            <wp:posOffset>133350</wp:posOffset>
          </wp:positionV>
          <wp:extent cx="1057275" cy="1057275"/>
          <wp:effectExtent l="0" t="0" r="9525" b="9525"/>
          <wp:wrapNone/>
          <wp:docPr id="1" name="Picture 1" descr="C:\Users\USER\Documents\POLIJE\LOGO BK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POLIJE\LOGO BK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7EFB9FF2" wp14:editId="1633F00B">
          <wp:simplePos x="0" y="0"/>
          <wp:positionH relativeFrom="column">
            <wp:posOffset>-394599</wp:posOffset>
          </wp:positionH>
          <wp:positionV relativeFrom="paragraph">
            <wp:posOffset>107315</wp:posOffset>
          </wp:positionV>
          <wp:extent cx="1205230" cy="1067435"/>
          <wp:effectExtent l="0" t="0" r="0" b="0"/>
          <wp:wrapNone/>
          <wp:docPr id="4" name="Picture 4" descr="https://lh3.googleusercontent.com/Md6_7PJHqQvWQ16RxPQ2Dc8BeDMiUec93BTFUbdFot5UvpbI6ei-zyHFNpFU_1RfswcKjvcPpZkhbS1V1tcOOUSDQ0P7e5XZJhf9phK1-B5EZljdiz0YlN0Mj7qovv3mBcjBr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Md6_7PJHqQvWQ16RxPQ2Dc8BeDMiUec93BTFUbdFot5UvpbI6ei-zyHFNpFU_1RfswcKjvcPpZkhbS1V1tcOOUSDQ0P7e5XZJhf9phK1-B5EZljdiz0YlN0Mj7qovv3mBcjBra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106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BCE">
      <w:rPr>
        <w:sz w:val="28"/>
        <w:szCs w:val="28"/>
      </w:rPr>
      <w:t>POLITEKNIK NEGERI JEMBER</w:t>
    </w:r>
  </w:p>
  <w:p w:rsidR="000F6831" w:rsidRPr="00E15BCE" w:rsidRDefault="000F6831" w:rsidP="000F6831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sz w:val="28"/>
        <w:szCs w:val="28"/>
      </w:rPr>
      <w:t>KELUARGA MAHASISWA</w:t>
    </w:r>
  </w:p>
  <w:p w:rsidR="000F6831" w:rsidRPr="00E15BCE" w:rsidRDefault="000F6831" w:rsidP="000F6831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HIMPUNAN MAHASISWA JURUSAN</w:t>
    </w:r>
  </w:p>
  <w:p w:rsidR="000F6831" w:rsidRPr="00EB1562" w:rsidRDefault="000F6831" w:rsidP="000F6831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BAHASA, KOMUNIKASI, DAN PARIWISATA</w:t>
    </w:r>
    <w:r>
      <w:rPr>
        <w:b/>
        <w:sz w:val="28"/>
        <w:szCs w:val="28"/>
      </w:rPr>
      <w:t xml:space="preserve"> </w:t>
    </w:r>
  </w:p>
  <w:p w:rsidR="000F6831" w:rsidRPr="00E15BCE" w:rsidRDefault="000F6831" w:rsidP="000F6831">
    <w:pPr>
      <w:autoSpaceDE w:val="0"/>
      <w:autoSpaceDN w:val="0"/>
      <w:adjustRightInd w:val="0"/>
      <w:ind w:left="200"/>
      <w:jc w:val="center"/>
      <w:rPr>
        <w:sz w:val="28"/>
        <w:szCs w:val="28"/>
      </w:rPr>
    </w:pPr>
    <w:proofErr w:type="spellStart"/>
    <w:r w:rsidRPr="00E15BCE">
      <w:rPr>
        <w:sz w:val="28"/>
        <w:szCs w:val="28"/>
      </w:rPr>
      <w:t>Jalan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Mastrip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Kotak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Pos</w:t>
    </w:r>
    <w:proofErr w:type="spellEnd"/>
    <w:r w:rsidRPr="00E15BCE">
      <w:rPr>
        <w:sz w:val="28"/>
        <w:szCs w:val="28"/>
      </w:rPr>
      <w:t xml:space="preserve"> 164 </w:t>
    </w:r>
    <w:proofErr w:type="spellStart"/>
    <w:r w:rsidRPr="00E15BCE">
      <w:rPr>
        <w:sz w:val="28"/>
        <w:szCs w:val="28"/>
      </w:rPr>
      <w:t>Jember</w:t>
    </w:r>
    <w:proofErr w:type="spellEnd"/>
    <w:r w:rsidRPr="00E15BCE">
      <w:rPr>
        <w:sz w:val="28"/>
        <w:szCs w:val="28"/>
      </w:rPr>
      <w:t xml:space="preserve"> 68121</w:t>
    </w:r>
  </w:p>
  <w:p w:rsidR="000F6831" w:rsidRDefault="000F6831" w:rsidP="000F6831">
    <w:pPr>
      <w:autoSpaceDE w:val="0"/>
      <w:autoSpaceDN w:val="0"/>
      <w:adjustRightInd w:val="0"/>
      <w:ind w:left="200"/>
      <w:jc w:val="center"/>
      <w:rPr>
        <w:sz w:val="28"/>
        <w:szCs w:val="28"/>
      </w:rPr>
    </w:pPr>
    <w:r w:rsidRPr="00E15BCE">
      <w:rPr>
        <w:sz w:val="28"/>
        <w:szCs w:val="28"/>
      </w:rPr>
      <w:t>Hp. 085</w:t>
    </w:r>
    <w:r>
      <w:rPr>
        <w:sz w:val="28"/>
        <w:szCs w:val="28"/>
      </w:rPr>
      <w:t>8-9542-3116</w:t>
    </w:r>
    <w:r w:rsidRPr="00E15BCE">
      <w:rPr>
        <w:sz w:val="28"/>
        <w:szCs w:val="28"/>
      </w:rPr>
      <w:t xml:space="preserve">, </w:t>
    </w:r>
    <w:proofErr w:type="gramStart"/>
    <w:r w:rsidRPr="00E15BCE">
      <w:rPr>
        <w:sz w:val="28"/>
        <w:szCs w:val="28"/>
      </w:rPr>
      <w:t>Email :</w:t>
    </w:r>
    <w:proofErr w:type="gramEnd"/>
    <w:r w:rsidRPr="00E15BCE">
      <w:rPr>
        <w:sz w:val="28"/>
        <w:szCs w:val="28"/>
      </w:rPr>
      <w:t xml:space="preserve"> </w:t>
    </w:r>
    <w:hyperlink r:id="rId3" w:history="1">
      <w:r w:rsidRPr="008F4240">
        <w:rPr>
          <w:rStyle w:val="Hyperlink"/>
          <w:sz w:val="28"/>
          <w:szCs w:val="28"/>
        </w:rPr>
        <w:t>hmjbkp@polije.ac.id</w:t>
      </w:r>
    </w:hyperlink>
  </w:p>
  <w:p w:rsidR="000F6831" w:rsidRDefault="000F6831">
    <w:pPr>
      <w:pStyle w:val="Header"/>
    </w:pPr>
    <w:r w:rsidRPr="00E15BCE">
      <w:rPr>
        <w:rFonts w:ascii="Copperplate Gothic Bold" w:hAnsi="Copperplate Gothic Bold"/>
        <w:i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18C837A" wp14:editId="669CC2F9">
              <wp:simplePos x="0" y="0"/>
              <wp:positionH relativeFrom="column">
                <wp:posOffset>-337449</wp:posOffset>
              </wp:positionH>
              <wp:positionV relativeFrom="paragraph">
                <wp:posOffset>635</wp:posOffset>
              </wp:positionV>
              <wp:extent cx="5974715" cy="45085"/>
              <wp:effectExtent l="0" t="0" r="26035" b="1206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4715" cy="45085"/>
                        <a:chOff x="1700" y="1801"/>
                        <a:chExt cx="8510" cy="60"/>
                      </a:xfrm>
                    </wpg:grpSpPr>
                    <wps:wsp>
                      <wps:cNvPr id="9" name="AutoShape 7"/>
                      <wps:cNvCnPr/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8"/>
                      <wps:cNvCnPr/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26.55pt;margin-top:.05pt;width:470.45pt;height:3.55pt;z-index:251661312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00;top:180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v:shape id="AutoShape 8" o:spid="_x0000_s1028" type="#_x0000_t32" style="position:absolute;left:1700;top:186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e9L8AAADbAAAADwAAAGRycy9kb3ducmV2LnhtbESPTYvCQAyG7wv+hyGCt3WqskWqo4iw&#10;4rW6F2+hk37QTqZ0ZrX+e3MQvCXk/Xiy3Y+uU3caQuPZwGKegCIuvG24MvB3/f1egwoR2WLnmQw8&#10;KcB+N/naYmb9g3O6X2KlJIRDhgbqGPtM61DU5DDMfU8st9IPDqOsQ6XtgA8Jd51eJkmqHTYsDTX2&#10;dKypaC//TkqW1zTNSyrz/kSrtoq39oduxsym42EDKtIYP+K3+2wFX+jlFxlA7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7e9L8AAADbAAAADwAAAAAAAAAAAAAAAACh&#10;AgAAZHJzL2Rvd25yZXYueG1sUEsFBgAAAAAEAAQA+QAAAI0DAAAAAA==&#10;" strokeweight="2.7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95"/>
    <w:multiLevelType w:val="multilevel"/>
    <w:tmpl w:val="0422C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78A5C61"/>
    <w:multiLevelType w:val="multilevel"/>
    <w:tmpl w:val="7FA8C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C361637"/>
    <w:multiLevelType w:val="multilevel"/>
    <w:tmpl w:val="F4AC1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04141E0"/>
    <w:multiLevelType w:val="multilevel"/>
    <w:tmpl w:val="C7F46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CA522E1"/>
    <w:multiLevelType w:val="multilevel"/>
    <w:tmpl w:val="87D227B8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42E641F7"/>
    <w:multiLevelType w:val="multilevel"/>
    <w:tmpl w:val="D236EC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4A46366C"/>
    <w:multiLevelType w:val="multilevel"/>
    <w:tmpl w:val="14486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543708C5"/>
    <w:multiLevelType w:val="multilevel"/>
    <w:tmpl w:val="5ACA5C8E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54A86C1D"/>
    <w:multiLevelType w:val="multilevel"/>
    <w:tmpl w:val="CCE86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587006BD"/>
    <w:multiLevelType w:val="multilevel"/>
    <w:tmpl w:val="68C60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644B704A"/>
    <w:multiLevelType w:val="multilevel"/>
    <w:tmpl w:val="204C5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698C5BD5"/>
    <w:multiLevelType w:val="multilevel"/>
    <w:tmpl w:val="80E2E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6B1D00F5"/>
    <w:multiLevelType w:val="multilevel"/>
    <w:tmpl w:val="F02EC66E"/>
    <w:lvl w:ilvl="0">
      <w:numFmt w:val="lowerLetter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6B5A1B17"/>
    <w:multiLevelType w:val="multilevel"/>
    <w:tmpl w:val="D06E925C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6D76174F"/>
    <w:multiLevelType w:val="multilevel"/>
    <w:tmpl w:val="D7A0A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75AD41FC"/>
    <w:multiLevelType w:val="multilevel"/>
    <w:tmpl w:val="64384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31"/>
    <w:rsid w:val="000F6831"/>
    <w:rsid w:val="003300BC"/>
    <w:rsid w:val="00D0285A"/>
    <w:rsid w:val="00D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6831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8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6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83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68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6831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8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6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83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68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mjbkp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5262</Characters>
  <Application>Microsoft Office Word</Application>
  <DocSecurity>0</DocSecurity>
  <Lines>43</Lines>
  <Paragraphs>12</Paragraphs>
  <ScaleCrop>false</ScaleCrop>
  <Company>HP</Company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2023-02-27T04:30:00Z</dcterms:created>
  <dcterms:modified xsi:type="dcterms:W3CDTF">2023-02-27T04:31:00Z</dcterms:modified>
</cp:coreProperties>
</file>