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35" w:rsidRDefault="00A94635" w:rsidP="00A94635">
      <w:pPr>
        <w:widowControl/>
        <w:spacing w:after="240"/>
        <w:rPr>
          <w:sz w:val="24"/>
          <w:szCs w:val="24"/>
        </w:rPr>
      </w:pPr>
    </w:p>
    <w:tbl>
      <w:tblPr>
        <w:tblW w:w="91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1"/>
        <w:gridCol w:w="2750"/>
        <w:gridCol w:w="1019"/>
        <w:gridCol w:w="4765"/>
      </w:tblGrid>
      <w:tr w:rsidR="00A94635" w:rsidTr="00A94635">
        <w:trPr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(EVENTUAL) 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Essay,Poster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and Photography (ESPOGRAF) </w:t>
            </w:r>
            <w:proofErr w:type="spellStart"/>
            <w:r>
              <w:rPr>
                <w:color w:val="000000"/>
                <w:sz w:val="24"/>
                <w:szCs w:val="24"/>
              </w:rPr>
              <w:t>Nasional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Nadia </w:t>
            </w:r>
            <w:proofErr w:type="spellStart"/>
            <w:r>
              <w:rPr>
                <w:color w:val="000000"/>
                <w:sz w:val="24"/>
                <w:szCs w:val="24"/>
              </w:rPr>
              <w:t>Aulina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Kharisma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Humairoh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Kreatifitas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menulis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essay,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poster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fotografi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mendapatkan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apresisasi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ESPOGRAF, </w:t>
            </w:r>
            <w:proofErr w:type="spellStart"/>
            <w:r>
              <w:rPr>
                <w:color w:val="000000"/>
                <w:sz w:val="24"/>
                <w:szCs w:val="24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mengasah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kreatifitasnya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apresiasi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GBHPKO 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AD/ART </w:t>
            </w:r>
            <w:proofErr w:type="spellStart"/>
            <w:r>
              <w:rPr>
                <w:color w:val="000000"/>
                <w:sz w:val="24"/>
                <w:szCs w:val="24"/>
              </w:rPr>
              <w:t>Ormawa</w:t>
            </w:r>
            <w:proofErr w:type="spellEnd"/>
          </w:p>
          <w:p w:rsidR="00A94635" w:rsidRDefault="00A94635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color w:val="000000"/>
                <w:sz w:val="24"/>
                <w:szCs w:val="24"/>
              </w:rPr>
              <w:t>Aspirasi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ESPOGRAF </w:t>
            </w:r>
            <w:proofErr w:type="spellStart"/>
            <w:r>
              <w:rPr>
                <w:color w:val="000000"/>
                <w:sz w:val="24"/>
                <w:szCs w:val="24"/>
              </w:rPr>
              <w:t>Nasional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yakni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“Essay, Poster, and Photography” </w:t>
            </w:r>
            <w:proofErr w:type="spellStart"/>
            <w:r>
              <w:rPr>
                <w:color w:val="000000"/>
                <w:sz w:val="24"/>
                <w:szCs w:val="24"/>
              </w:rPr>
              <w:t>berskala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Nasional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SMA </w:t>
            </w:r>
            <w:proofErr w:type="spellStart"/>
            <w:r>
              <w:rPr>
                <w:color w:val="000000"/>
                <w:sz w:val="24"/>
                <w:szCs w:val="24"/>
              </w:rPr>
              <w:t>sederajat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Indonesia. </w:t>
            </w:r>
            <w:proofErr w:type="spellStart"/>
            <w:r>
              <w:rPr>
                <w:color w:val="000000"/>
                <w:sz w:val="24"/>
                <w:szCs w:val="24"/>
              </w:rPr>
              <w:t>Kategori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Essay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individu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tim.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Kategori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poster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Photography </w:t>
            </w:r>
            <w:proofErr w:type="spellStart"/>
            <w:r>
              <w:rPr>
                <w:color w:val="000000"/>
                <w:sz w:val="24"/>
                <w:szCs w:val="24"/>
              </w:rPr>
              <w:t>diikuti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individu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daring.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Melatih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berfikir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menuangkan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ide </w:t>
            </w:r>
            <w:proofErr w:type="spellStart"/>
            <w:r>
              <w:rPr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gagasanya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Menyalurkan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imajinasi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diimplementasikan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Mengundang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ahli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Essay, Poster, and Photography.</w:t>
            </w:r>
          </w:p>
          <w:p w:rsidR="00A94635" w:rsidRDefault="00A94635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berpikir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  <w:p w:rsidR="00A94635" w:rsidRDefault="00A94635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Terciptanya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ide-ide </w:t>
            </w:r>
            <w:proofErr w:type="spellStart"/>
            <w:r>
              <w:rPr>
                <w:color w:val="000000"/>
                <w:sz w:val="24"/>
                <w:szCs w:val="24"/>
              </w:rPr>
              <w:t>inovatif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kreatifitas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numPr>
                <w:ilvl w:val="0"/>
                <w:numId w:val="3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manusia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merencanakan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berskala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nasional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strategi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inovatif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mengaplikasikan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konsep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hasil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koordinasi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berintegritas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Negeri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Jember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luar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SMA </w:t>
            </w:r>
            <w:proofErr w:type="spellStart"/>
            <w:r>
              <w:rPr>
                <w:color w:val="000000"/>
                <w:sz w:val="24"/>
                <w:szCs w:val="24"/>
              </w:rPr>
              <w:t>sederajat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di </w:t>
            </w: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Indonesia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Zoom Cloud Meetings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Publikasi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16 April 2023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17 April s/d 14 Mei 2023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karya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17 April s/d 14 Mei 2023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Pengumuman</w:t>
            </w:r>
            <w:proofErr w:type="spellEnd"/>
            <w:r>
              <w:rPr>
                <w:color w:val="000000"/>
                <w:sz w:val="24"/>
                <w:szCs w:val="24"/>
              </w:rPr>
              <w:t>: 20 Mei 2023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A94635" w:rsidRDefault="00A94635">
            <w:pPr>
              <w:widowControl/>
              <w:numPr>
                <w:ilvl w:val="0"/>
                <w:numId w:val="4"/>
              </w:numPr>
              <w:ind w:left="181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kepenulisan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singkat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jelas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padat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4"/>
              </w:numPr>
              <w:ind w:left="181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mengoptimalkan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inovasi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4"/>
              </w:numPr>
              <w:ind w:left="181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Menumbuhkan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kepekaan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lingkungan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sekitar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A94635" w:rsidRDefault="00A94635">
            <w:pPr>
              <w:widowControl/>
              <w:numPr>
                <w:ilvl w:val="0"/>
                <w:numId w:val="5"/>
              </w:numPr>
              <w:ind w:left="1815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struktur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kepenulisan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essay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A94635" w:rsidRDefault="00A94635">
            <w:pPr>
              <w:widowControl/>
              <w:numPr>
                <w:ilvl w:val="0"/>
                <w:numId w:val="6"/>
              </w:numPr>
              <w:jc w:val="both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memenuhi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persyaratan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disuatu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berpikir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efisiensi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kepenulisan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A94635" w:rsidRDefault="00A94635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ide </w:t>
            </w:r>
            <w:proofErr w:type="spellStart"/>
            <w:r>
              <w:rPr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dikembangkan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Kesulitan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struktur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ilmiah</w:t>
            </w:r>
            <w:proofErr w:type="spellEnd"/>
            <w:r>
              <w:rPr>
                <w:color w:val="000000"/>
                <w:sz w:val="24"/>
                <w:szCs w:val="24"/>
              </w:rPr>
              <w:t>.   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HTM </w:t>
            </w:r>
            <w:proofErr w:type="spellStart"/>
            <w:r>
              <w:rPr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Sponsor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Terlampir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A94635" w:rsidRDefault="00A94635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bergabung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perlombaan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motivasi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pemikiran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ide </w:t>
            </w:r>
            <w:proofErr w:type="spellStart"/>
            <w:r>
              <w:rPr>
                <w:color w:val="000000"/>
                <w:sz w:val="24"/>
                <w:szCs w:val="24"/>
              </w:rPr>
              <w:t>kreatif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A94635" w:rsidRDefault="00A94635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100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mendaftar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karyanya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sub </w:t>
            </w:r>
            <w:proofErr w:type="spellStart"/>
            <w:r>
              <w:rPr>
                <w:color w:val="000000"/>
                <w:sz w:val="24"/>
                <w:szCs w:val="24"/>
              </w:rPr>
              <w:t>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dibuat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A94635" w:rsidRDefault="00A94635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kreatif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sedang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dihadapi</w:t>
            </w:r>
            <w:proofErr w:type="spellEnd"/>
          </w:p>
          <w:p w:rsidR="00A94635" w:rsidRDefault="00A94635">
            <w:pPr>
              <w:widowControl/>
              <w:numPr>
                <w:ilvl w:val="0"/>
                <w:numId w:val="9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pemikiran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kritis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menulis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94635" w:rsidTr="00A94635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4635" w:rsidRDefault="00A94635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A94635" w:rsidRDefault="00A94635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Pendaftaran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menghubungi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>contact person</w:t>
            </w:r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dicantumkan</w:t>
            </w:r>
            <w:proofErr w:type="spellEnd"/>
          </w:p>
          <w:p w:rsidR="00A94635" w:rsidRDefault="00A94635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Presentase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pengiriman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berkas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dihitung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</w:tc>
      </w:tr>
    </w:tbl>
    <w:p w:rsidR="00A94635" w:rsidRDefault="00A94635" w:rsidP="00A94635">
      <w:pPr>
        <w:widowControl/>
        <w:rPr>
          <w:sz w:val="24"/>
          <w:szCs w:val="24"/>
        </w:rPr>
      </w:pPr>
    </w:p>
    <w:tbl>
      <w:tblPr>
        <w:tblW w:w="9645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2695"/>
        <w:gridCol w:w="1419"/>
        <w:gridCol w:w="1418"/>
        <w:gridCol w:w="1485"/>
        <w:gridCol w:w="217"/>
        <w:gridCol w:w="1736"/>
      </w:tblGrid>
      <w:tr w:rsidR="00A94635" w:rsidTr="00A94635">
        <w:trPr>
          <w:trHeight w:val="311"/>
        </w:trPr>
        <w:tc>
          <w:tcPr>
            <w:tcW w:w="9639" w:type="dxa"/>
            <w:gridSpan w:val="7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tbl>
            <w:tblPr>
              <w:tblW w:w="8310" w:type="dxa"/>
              <w:tblInd w:w="69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0"/>
            </w:tblGrid>
            <w:tr w:rsidR="00A94635">
              <w:tc>
                <w:tcPr>
                  <w:tcW w:w="8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4B08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94635" w:rsidRDefault="00A94635">
                  <w:pPr>
                    <w:widowControl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i/>
                      <w:color w:val="000000"/>
                      <w:sz w:val="24"/>
                      <w:szCs w:val="24"/>
                    </w:rPr>
                    <w:t>Lampiran</w:t>
                  </w:r>
                  <w:proofErr w:type="spellEnd"/>
                </w:p>
              </w:tc>
            </w:tr>
          </w:tbl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RENCANA ANGGARAN BIAYA </w:t>
            </w:r>
          </w:p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ESSAY, POSTER, AND PHOTOGRAPHY (ESPOGRAF) NASIONAL</w:t>
            </w:r>
          </w:p>
          <w:p w:rsidR="00A94635" w:rsidRDefault="00A94635">
            <w:pPr>
              <w:widowControl/>
              <w:spacing w:after="240"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A94635" w:rsidTr="00A94635">
        <w:trPr>
          <w:trHeight w:val="311"/>
        </w:trPr>
        <w:tc>
          <w:tcPr>
            <w:tcW w:w="96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6"/>
              <w:ind w:left="2537" w:right="2518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HONORARIUM</w:t>
            </w:r>
          </w:p>
        </w:tc>
      </w:tr>
      <w:tr w:rsidR="00A94635" w:rsidTr="00A94635">
        <w:trPr>
          <w:trHeight w:val="55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134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421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167" w:right="1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right="385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39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  <w:p w:rsidR="00A94635" w:rsidRDefault="00A94635">
            <w:pPr>
              <w:widowControl/>
              <w:spacing w:before="2"/>
              <w:ind w:left="41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7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  <w:p w:rsidR="00A94635" w:rsidRDefault="00A94635">
            <w:pPr>
              <w:widowControl/>
              <w:spacing w:before="2"/>
              <w:ind w:left="49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17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1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Honorarium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lomba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3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Rp.250.000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5"/>
              <w:ind w:left="11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Rp.1.500.000</w:t>
            </w:r>
          </w:p>
        </w:tc>
      </w:tr>
      <w:tr w:rsidR="00A94635" w:rsidTr="00A94635">
        <w:trPr>
          <w:trHeight w:val="320"/>
        </w:trPr>
        <w:tc>
          <w:tcPr>
            <w:tcW w:w="768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1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1.500.000</w:t>
            </w:r>
          </w:p>
        </w:tc>
      </w:tr>
      <w:tr w:rsidR="00A94635" w:rsidTr="00A94635">
        <w:trPr>
          <w:trHeight w:val="320"/>
        </w:trPr>
        <w:tc>
          <w:tcPr>
            <w:tcW w:w="96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</w:t>
            </w: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  <w:p w:rsidR="00A94635" w:rsidRDefault="00A94635">
            <w:pPr>
              <w:widowControl/>
              <w:rPr>
                <w:sz w:val="24"/>
                <w:szCs w:val="24"/>
              </w:rPr>
            </w:pP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Rp.5000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Rp.15.000</w:t>
            </w: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Rp.25.000</w:t>
            </w: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Rp.25.000</w:t>
            </w: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Copy Proposal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180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Rp.13.500</w:t>
            </w:r>
          </w:p>
        </w:tc>
      </w:tr>
      <w:tr w:rsidR="00A94635" w:rsidTr="00A94635">
        <w:trPr>
          <w:trHeight w:val="320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right="-109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73" w:hanging="104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180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Rp.13.500</w:t>
            </w:r>
          </w:p>
        </w:tc>
      </w:tr>
      <w:tr w:rsidR="00A94635" w:rsidTr="00A94635">
        <w:trPr>
          <w:trHeight w:val="320"/>
        </w:trPr>
        <w:tc>
          <w:tcPr>
            <w:tcW w:w="768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 92.000</w:t>
            </w:r>
          </w:p>
        </w:tc>
      </w:tr>
      <w:tr w:rsidR="00A94635" w:rsidTr="00A94635">
        <w:trPr>
          <w:trHeight w:val="320"/>
        </w:trPr>
        <w:tc>
          <w:tcPr>
            <w:tcW w:w="963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2541" w:right="2518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KESEKRETARIATAN</w:t>
            </w:r>
          </w:p>
        </w:tc>
      </w:tr>
      <w:tr w:rsidR="00A94635" w:rsidTr="00A94635">
        <w:trPr>
          <w:trHeight w:val="469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34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1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67" w:right="1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right="385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39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  <w:p w:rsidR="00A94635" w:rsidRDefault="00A94635">
            <w:pPr>
              <w:widowControl/>
              <w:ind w:left="41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7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A94635" w:rsidTr="00A94635">
        <w:trPr>
          <w:trHeight w:val="551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3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200" w:hanging="221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67" w:right="13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right="38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4" w:hanging="39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Rp.30.000</w:t>
            </w:r>
          </w:p>
        </w:tc>
      </w:tr>
      <w:tr w:rsidR="00A94635" w:rsidTr="00A94635">
        <w:trPr>
          <w:trHeight w:val="320"/>
        </w:trPr>
        <w:tc>
          <w:tcPr>
            <w:tcW w:w="768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30.000</w:t>
            </w:r>
          </w:p>
        </w:tc>
      </w:tr>
    </w:tbl>
    <w:p w:rsidR="00A94635" w:rsidRDefault="00A94635" w:rsidP="00A94635">
      <w:pPr>
        <w:widowControl/>
        <w:spacing w:after="240"/>
        <w:rPr>
          <w:sz w:val="24"/>
          <w:szCs w:val="24"/>
        </w:rPr>
      </w:pPr>
    </w:p>
    <w:tbl>
      <w:tblPr>
        <w:tblW w:w="988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2520"/>
        <w:gridCol w:w="1545"/>
        <w:gridCol w:w="1380"/>
        <w:gridCol w:w="1725"/>
        <w:gridCol w:w="2055"/>
      </w:tblGrid>
      <w:tr w:rsidR="00A94635" w:rsidTr="00A94635">
        <w:trPr>
          <w:trHeight w:val="311"/>
        </w:trPr>
        <w:tc>
          <w:tcPr>
            <w:tcW w:w="98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6"/>
              <w:ind w:left="2537" w:right="2518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ACARA</w:t>
            </w:r>
          </w:p>
        </w:tc>
      </w:tr>
      <w:tr w:rsidR="00A94635" w:rsidTr="00A94635">
        <w:trPr>
          <w:trHeight w:val="55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134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421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left="167" w:right="1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5"/>
              <w:ind w:right="385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39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  <w:p w:rsidR="00A94635" w:rsidRDefault="00A94635">
            <w:pPr>
              <w:widowControl/>
              <w:spacing w:before="2"/>
              <w:ind w:left="41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0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7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  <w:p w:rsidR="00A94635" w:rsidRDefault="00A94635">
            <w:pPr>
              <w:widowControl/>
              <w:spacing w:before="2"/>
              <w:ind w:left="49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A94635" w:rsidTr="00A94635">
        <w:trPr>
          <w:trHeight w:val="55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1"/>
              <w:ind w:left="17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19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Zoom Cloud Meetings</w:t>
            </w:r>
          </w:p>
          <w:p w:rsidR="00A94635" w:rsidRDefault="00A94635">
            <w:pPr>
              <w:widowControl/>
              <w:ind w:left="1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Premium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1"/>
              <w:ind w:left="3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1"/>
              <w:ind w:left="122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1"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Rp.100.000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1"/>
              <w:ind w:left="11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Rp.200.000</w:t>
            </w:r>
          </w:p>
        </w:tc>
      </w:tr>
      <w:tr w:rsidR="00A94635" w:rsidTr="00A94635">
        <w:trPr>
          <w:trHeight w:val="320"/>
        </w:trPr>
        <w:tc>
          <w:tcPr>
            <w:tcW w:w="78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20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200.000</w:t>
            </w:r>
          </w:p>
        </w:tc>
      </w:tr>
    </w:tbl>
    <w:p w:rsidR="00A94635" w:rsidRDefault="00A94635" w:rsidP="00A94635">
      <w:pPr>
        <w:widowControl/>
        <w:spacing w:after="240"/>
        <w:rPr>
          <w:sz w:val="24"/>
          <w:szCs w:val="24"/>
        </w:rPr>
      </w:pPr>
    </w:p>
    <w:tbl>
      <w:tblPr>
        <w:tblW w:w="9900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2577"/>
        <w:gridCol w:w="1277"/>
        <w:gridCol w:w="1276"/>
        <w:gridCol w:w="1561"/>
        <w:gridCol w:w="2552"/>
      </w:tblGrid>
      <w:tr w:rsidR="00A94635" w:rsidTr="00A94635">
        <w:trPr>
          <w:trHeight w:val="320"/>
        </w:trPr>
        <w:tc>
          <w:tcPr>
            <w:tcW w:w="989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2541" w:right="2518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A94635" w:rsidTr="00A94635">
        <w:trPr>
          <w:trHeight w:val="469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34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1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67" w:right="13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right="385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39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  <w:p w:rsidR="00A94635" w:rsidRDefault="00A94635">
            <w:pPr>
              <w:widowControl/>
              <w:ind w:left="410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427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A94635" w:rsidTr="00A94635">
        <w:trPr>
          <w:trHeight w:val="551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34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19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 ESPOGRAF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0"/>
              <w:ind w:left="3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0"/>
              <w:ind w:left="122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Tunai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0"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Rp.500.000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0"/>
              <w:ind w:left="11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Rp.1.500.000</w:t>
            </w:r>
          </w:p>
        </w:tc>
      </w:tr>
      <w:tr w:rsidR="00A94635" w:rsidTr="00A94635">
        <w:trPr>
          <w:trHeight w:val="551"/>
        </w:trPr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ind w:left="17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33"/>
              <w:ind w:left="119" w:right="167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 ESPOGRAF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ind w:left="3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ind w:left="122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Tunai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Rp.300.000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</w:p>
          <w:p w:rsidR="00A94635" w:rsidRDefault="00A94635">
            <w:pPr>
              <w:widowControl/>
              <w:ind w:left="115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900.000</w:t>
            </w:r>
          </w:p>
        </w:tc>
      </w:tr>
      <w:tr w:rsidR="00A94635" w:rsidTr="00A94635">
        <w:trPr>
          <w:trHeight w:val="551"/>
        </w:trPr>
        <w:tc>
          <w:tcPr>
            <w:tcW w:w="65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25"/>
              <w:ind w:left="17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25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19" w:right="17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 ESPOGRAF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25"/>
              <w:ind w:left="3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25"/>
              <w:ind w:left="122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Tunai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25"/>
              <w:ind w:left="122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Rp.250.000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spacing w:before="125"/>
              <w:ind w:left="11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Rp.750.000</w:t>
            </w:r>
          </w:p>
        </w:tc>
      </w:tr>
      <w:tr w:rsidR="00A94635" w:rsidTr="00A94635">
        <w:trPr>
          <w:trHeight w:val="320"/>
        </w:trPr>
        <w:tc>
          <w:tcPr>
            <w:tcW w:w="73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3.150.000</w:t>
            </w:r>
          </w:p>
        </w:tc>
      </w:tr>
      <w:tr w:rsidR="00A94635" w:rsidTr="00A94635">
        <w:trPr>
          <w:trHeight w:val="320"/>
        </w:trPr>
        <w:tc>
          <w:tcPr>
            <w:tcW w:w="73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94635" w:rsidRDefault="00A94635">
            <w:pPr>
              <w:widowControl/>
              <w:ind w:left="111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4.972.000</w:t>
            </w:r>
          </w:p>
        </w:tc>
      </w:tr>
    </w:tbl>
    <w:p w:rsidR="00A94635" w:rsidRDefault="00A94635" w:rsidP="00A94635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A94635" w:rsidRDefault="00A94635" w:rsidP="00A94635">
      <w:pPr>
        <w:rPr>
          <w:sz w:val="24"/>
          <w:szCs w:val="24"/>
        </w:rPr>
      </w:pPr>
    </w:p>
    <w:p w:rsidR="00A94635" w:rsidRDefault="00A94635" w:rsidP="00A94635">
      <w:pPr>
        <w:rPr>
          <w:sz w:val="24"/>
          <w:szCs w:val="24"/>
        </w:rPr>
      </w:pPr>
      <w:r>
        <w:br w:type="page"/>
      </w:r>
    </w:p>
    <w:p w:rsidR="00D0285A" w:rsidRDefault="00D0285A"/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E5F" w:rsidRDefault="00E34E5F" w:rsidP="00A94635">
      <w:r>
        <w:separator/>
      </w:r>
    </w:p>
  </w:endnote>
  <w:endnote w:type="continuationSeparator" w:id="0">
    <w:p w:rsidR="00E34E5F" w:rsidRDefault="00E34E5F" w:rsidP="00A9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Default="00A946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Default="00A9463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Default="00A94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E5F" w:rsidRDefault="00E34E5F" w:rsidP="00A94635">
      <w:r>
        <w:separator/>
      </w:r>
    </w:p>
  </w:footnote>
  <w:footnote w:type="continuationSeparator" w:id="0">
    <w:p w:rsidR="00E34E5F" w:rsidRDefault="00E34E5F" w:rsidP="00A94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Default="00A946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Pr="00E15BCE" w:rsidRDefault="00A94635" w:rsidP="00A94635">
    <w:pPr>
      <w:autoSpaceDE w:val="0"/>
      <w:autoSpaceDN w:val="0"/>
      <w:adjustRightInd w:val="0"/>
      <w:jc w:val="center"/>
      <w:rPr>
        <w:sz w:val="28"/>
        <w:szCs w:val="28"/>
      </w:rPr>
    </w:pPr>
    <w:bookmarkStart w:id="0" w:name="_GoBack"/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6A5B8048" wp14:editId="53552AD0">
          <wp:simplePos x="0" y="0"/>
          <wp:positionH relativeFrom="column">
            <wp:posOffset>4987290</wp:posOffset>
          </wp:positionH>
          <wp:positionV relativeFrom="paragraph">
            <wp:posOffset>133350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558538B" wp14:editId="2889B724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bookmarkEnd w:id="0"/>
  <w:p w:rsidR="00A94635" w:rsidRPr="00E15BCE" w:rsidRDefault="00A94635" w:rsidP="00A94635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A94635" w:rsidRPr="00E15BCE" w:rsidRDefault="00A94635" w:rsidP="00A94635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A94635" w:rsidRPr="00EB1562" w:rsidRDefault="00A94635" w:rsidP="00A94635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A94635" w:rsidRPr="00E15BCE" w:rsidRDefault="00A94635" w:rsidP="00A94635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A94635" w:rsidRDefault="00A94635" w:rsidP="00A94635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A94635" w:rsidRPr="006139D3" w:rsidRDefault="00A94635" w:rsidP="00A94635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982F90" wp14:editId="686558C3">
              <wp:simplePos x="0" y="0"/>
              <wp:positionH relativeFrom="column">
                <wp:posOffset>-41910</wp:posOffset>
              </wp:positionH>
              <wp:positionV relativeFrom="paragraph">
                <wp:posOffset>24130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3.3pt;margin-top:1.9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  <w:p w:rsidR="00A94635" w:rsidRDefault="00A946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635" w:rsidRDefault="00A94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3BF9"/>
    <w:multiLevelType w:val="multilevel"/>
    <w:tmpl w:val="DAEC2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0DD2F10"/>
    <w:multiLevelType w:val="multilevel"/>
    <w:tmpl w:val="5D68BA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4C32239"/>
    <w:multiLevelType w:val="multilevel"/>
    <w:tmpl w:val="3B76A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F0C4726"/>
    <w:multiLevelType w:val="multilevel"/>
    <w:tmpl w:val="97D07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4A281640"/>
    <w:multiLevelType w:val="multilevel"/>
    <w:tmpl w:val="A58A1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549E7727"/>
    <w:multiLevelType w:val="multilevel"/>
    <w:tmpl w:val="E0442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CA72B71"/>
    <w:multiLevelType w:val="multilevel"/>
    <w:tmpl w:val="81701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61BD67D4"/>
    <w:multiLevelType w:val="multilevel"/>
    <w:tmpl w:val="14D80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6C1540E1"/>
    <w:multiLevelType w:val="multilevel"/>
    <w:tmpl w:val="8DAA2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6DBB7F82"/>
    <w:multiLevelType w:val="multilevel"/>
    <w:tmpl w:val="D708F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35"/>
    <w:rsid w:val="00A94635"/>
    <w:rsid w:val="00D0285A"/>
    <w:rsid w:val="00D0459E"/>
    <w:rsid w:val="00E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463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6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4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63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46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463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6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4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63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4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4069</Characters>
  <Application>Microsoft Office Word</Application>
  <DocSecurity>0</DocSecurity>
  <Lines>33</Lines>
  <Paragraphs>9</Paragraphs>
  <ScaleCrop>false</ScaleCrop>
  <Company>HP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2023-02-27T05:50:00Z</dcterms:created>
  <dcterms:modified xsi:type="dcterms:W3CDTF">2023-02-27T05:51:00Z</dcterms:modified>
</cp:coreProperties>
</file>