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e756j35cpsk" w:id="0"/>
      <w:bookmarkEnd w:id="0"/>
      <w:r w:rsidDel="00000000" w:rsidR="00000000" w:rsidRPr="00000000">
        <w:rPr>
          <w:rtl w:val="0"/>
        </w:rPr>
        <w:t xml:space="preserve">                          Swot Analysis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5gg99jjcfh14" w:id="1"/>
      <w:bookmarkEnd w:id="1"/>
      <w:r w:rsidDel="00000000" w:rsidR="00000000" w:rsidRPr="00000000">
        <w:rPr>
          <w:b w:val="1"/>
          <w:rtl w:val="0"/>
        </w:rPr>
        <w:t xml:space="preserve">Strength:-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Dedicated and expert faculty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Friendly and safe environment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Faculty and management </w:t>
      </w:r>
      <w:r w:rsidDel="00000000" w:rsidR="00000000" w:rsidRPr="00000000">
        <w:rPr>
          <w:rtl w:val="0"/>
        </w:rPr>
        <w:t xml:space="preserve">suppo</w:t>
      </w:r>
      <w:r w:rsidDel="00000000" w:rsidR="00000000" w:rsidRPr="00000000">
        <w:rPr>
          <w:rtl w:val="0"/>
        </w:rPr>
        <w:t xml:space="preserve">rt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reputation in the external community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university in the area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yf2b8b1m56kj" w:id="2"/>
      <w:bookmarkEnd w:id="2"/>
      <w:r w:rsidDel="00000000" w:rsidR="00000000" w:rsidRPr="00000000">
        <w:rPr>
          <w:b w:val="1"/>
          <w:rtl w:val="0"/>
        </w:rPr>
        <w:t xml:space="preserve">Weakness:-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lecture rooms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hire and retain faculty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resources for faculty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and marketing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Academic counseling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q0h4wbsd10g1" w:id="3"/>
      <w:bookmarkEnd w:id="3"/>
      <w:r w:rsidDel="00000000" w:rsidR="00000000" w:rsidRPr="00000000">
        <w:rPr>
          <w:b w:val="1"/>
          <w:rtl w:val="0"/>
        </w:rPr>
        <w:t xml:space="preserve">Opportunity:-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construction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interest in global initiatives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Technological advances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focus on higher education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interest in university connections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wyueo8lmi2os" w:id="4"/>
      <w:bookmarkEnd w:id="4"/>
      <w:r w:rsidDel="00000000" w:rsidR="00000000" w:rsidRPr="00000000">
        <w:rPr>
          <w:b w:val="1"/>
          <w:rtl w:val="0"/>
        </w:rPr>
        <w:t xml:space="preserve">Threats:-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budget crises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public perceptions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large university in the area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knowledge about higher education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