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Chat Assignment 2 – Final Report</w:t>
      </w:r>
    </w:p>
    <w:p>
      <w:r>
        <w:t>Generated on 2025-11-14T11:11:35.</w:t>
      </w:r>
    </w:p>
    <w:p>
      <w:pPr>
        <w:pStyle w:val="Heading1"/>
      </w:pPr>
      <w:r>
        <w:t>1. Abstract</w:t>
      </w:r>
    </w:p>
    <w:p>
      <w:r>
        <w:t>This report documents the design and implementation of a console-based Secure Chat System using application-layer cryptography. The system provides confidentiality, integrity, authenticity, and non-repudiation through a combination of X.509 PKI, ephemeral Diffie–Hellman key exchange, AES-128-CBC encryption, RSA signatures, replay protection, and signed session transcripts.</w:t>
      </w:r>
    </w:p>
    <w:p>
      <w:pPr>
        <w:pStyle w:val="Heading1"/>
      </w:pPr>
      <w:r>
        <w:t>2. System Architecture</w:t>
      </w:r>
    </w:p>
    <w:p>
      <w:r>
        <w:t>The architecture is split into a control plane and a data plane. The control plane uses a local Root CA to validate client and server certificates, performs an ephemeral Diffie–Hellman exchange to bootstrap a temporary key for encrypted registration/login, and establishes trust. The data plane derives a fresh session key via another DH exchange post-authentication for chat messages.</w:t>
      </w:r>
    </w:p>
    <w:p>
      <w:r>
        <w:t>ASCII Diagram:</w:t>
        <w:br/>
        <w:t>+-------------------+            +-------------------+</w:t>
        <w:br/>
        <w:t>|     Client        |            |      Server       |</w:t>
        <w:br/>
        <w:t>+-------------------+            +-------------------+</w:t>
        <w:br/>
        <w:t>| load client cert  |            | load CA+servercrt |</w:t>
        <w:br/>
        <w:t>| hello + cert ----&gt;|  verify    |                   |</w:t>
        <w:br/>
        <w:t>|                   |&lt;---- hello | send server cert  |</w:t>
        <w:br/>
        <w:t>|  DH (A) ---------&gt;|  DH (B)    |&lt;-------- DH (B)    |</w:t>
        <w:br/>
        <w:t>| enc register/login|&lt;--enc ack-&gt;| verify in DB       |</w:t>
        <w:br/>
        <w:t>|  session DH (A2)  |            | session DH (B2)    |</w:t>
        <w:br/>
        <w:t>| enc+sig chat ----&gt;| verify+dec |&lt;---- enc+sig ack   |</w:t>
        <w:br/>
        <w:t>+-------------------+            +-------------------+</w:t>
      </w:r>
    </w:p>
    <w:p>
      <w:pPr>
        <w:pStyle w:val="Heading1"/>
      </w:pPr>
      <w:r>
        <w:t>3. Certificate Hierarchy (PKI)</w:t>
      </w:r>
    </w:p>
    <w:p>
      <w:r>
        <w:t>A self-signed Root CA issues leaf certificates for server and client. Certificates are validated for issuer/subject match, validity window, and role (CN contains 'server' or 'client'). RSA signatures (SHA-256) are used both for CA signing and application-layer message signatures.</w:t>
      </w:r>
    </w:p>
    <w:p>
      <w:pPr>
        <w:pStyle w:val="Heading1"/>
      </w:pPr>
      <w:r>
        <w:t>4. Diffie–Hellman Key Establishment</w:t>
      </w:r>
    </w:p>
    <w:p>
      <w:r>
        <w:t>The control-plane uses RFC 3526 Group 14 (2048-bit) with generator g=2. The shared secret is hashed with SHA-256 and truncated to 16 bytes for an AES-128 key. Post-authentication, a fresh session DH is performed to avoid key reuse between authentication and chat phases.</w:t>
      </w:r>
    </w:p>
    <w:p>
      <w:pPr>
        <w:pStyle w:val="Heading1"/>
      </w:pPr>
      <w:r>
        <w:t>5. Encryption &amp; Integrity (AES + RSA)</w:t>
      </w:r>
    </w:p>
    <w:p>
      <w:r>
        <w:t>Chat messages are encrypted using AES-128-CBC with PKCS#7 padding and a random IV per message. Integrity and authenticity are provided via RSA PKCS#1 v1.5 signatures over a SHA-256 hash of (seqno || timestamp || ciphertext).</w:t>
      </w:r>
    </w:p>
    <w:p>
      <w:pPr>
        <w:pStyle w:val="Heading1"/>
      </w:pPr>
      <w:r>
        <w:t>6. Replay Protection Mechanism</w:t>
      </w:r>
    </w:p>
    <w:p>
      <w:r>
        <w:t>Each message carries a monotonically increasing sequence number. Receivers track the last accepted seqno and drop any out-of-order or duplicate messages, preventing replays.</w:t>
      </w:r>
    </w:p>
    <w:p>
      <w:pPr>
        <w:pStyle w:val="Heading1"/>
      </w:pPr>
      <w:r>
        <w:t>7. Non-Repudiation (Transcript &amp; Receipt)</w:t>
      </w:r>
    </w:p>
    <w:p>
      <w:r>
        <w:t>The server writes an append-only transcript of verified messages and generates a session receipt containing the transcript's SHA-256 hash and an RSA signature. An offline verification tool confirms integrity by recomputing the transcript hash and verifying the signature using the server certificate.</w:t>
      </w:r>
    </w:p>
    <w:p>
      <w:pPr>
        <w:pStyle w:val="Heading1"/>
      </w:pPr>
      <w:r>
        <w:t>8. Threat Model &amp; Security Considerations</w:t>
      </w:r>
    </w:p>
    <w:p>
      <w:r>
        <w:t>We consider passive eavesdroppers, active MITM attempting tampering, and replay attackers. Application-layer crypto ensures payload confidentiality (AES), tamper detection (RSA signatures), and replay protection (seqno). Certificate validation prevents unauthorized peers. Keys are kept in memory and not logged. Private keys and certificates are not committed to the repository.</w:t>
      </w:r>
    </w:p>
    <w:p>
      <w:pPr>
        <w:pStyle w:val="Heading1"/>
      </w:pPr>
      <w:r>
        <w:t>9. Testing Methodology</w:t>
      </w:r>
    </w:p>
    <w:p>
      <w:r>
        <w:t>Automated tests cover normal encrypted chat, invalid certificate rejection, tampered ciphertext rejection, replay detection, and non-repudiation verification. Tests optionally capture PCAPs when tshark is available.</w:t>
      </w:r>
    </w:p>
    <w:p>
      <w:pPr>
        <w:pStyle w:val="Heading1"/>
      </w:pPr>
      <w:r>
        <w:t>10. PCAP Evidence &amp; Analysis</w:t>
      </w:r>
    </w:p>
    <w:p>
      <w:r>
        <w:t>PCAPs show handshake messages, certificate exchange, DH parameters, and opaque ciphertext for chat payloads. No plaintext content appears. Tamper and replay scenarios show expected rejections in logs.</w:t>
      </w:r>
    </w:p>
    <w:p>
      <w:pPr>
        <w:pStyle w:val="Heading1"/>
      </w:pPr>
      <w:r>
        <w:t>11. Conclusion</w:t>
      </w:r>
    </w:p>
    <w:p>
      <w:r>
        <w:t>The system achieves the targeted security properties (CIANR) with a clear separation between control-plane trust establishment and data-plane confidentiality/integrity. The design is auditable, testable, and avoids reliance on TLS by deliberately operating at the application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