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13A5" w14:textId="598D3C0F" w:rsidR="0008370B" w:rsidRPr="0008370B" w:rsidRDefault="0008370B" w:rsidP="0008370B">
      <w:pPr>
        <w:rPr>
          <w:rFonts w:ascii="Arial" w:hAnsi="Arial" w:cs="Arial"/>
          <w:b/>
          <w:bCs/>
          <w:color w:val="404040"/>
          <w:spacing w:val="-2"/>
        </w:rPr>
      </w:pPr>
      <w:r w:rsidRPr="0008370B">
        <w:rPr>
          <w:rFonts w:ascii="Arial" w:hAnsi="Arial" w:cs="Arial"/>
          <w:b/>
          <w:bCs/>
          <w:color w:val="404040"/>
          <w:spacing w:val="-2"/>
        </w:rPr>
        <w:t>Methodology: Language entropy</w:t>
      </w:r>
    </w:p>
    <w:p w14:paraId="2FB2CE17" w14:textId="1D613759" w:rsidR="0008370B" w:rsidRPr="0008370B" w:rsidRDefault="0008370B" w:rsidP="0008370B">
      <w:pPr>
        <w:pStyle w:val="ListParagraph"/>
        <w:numPr>
          <w:ilvl w:val="0"/>
          <w:numId w:val="1"/>
        </w:numPr>
        <w:rPr>
          <w:rFonts w:ascii="Arial" w:hAnsi="Arial" w:cs="Arial"/>
          <w:color w:val="404040"/>
          <w:spacing w:val="-2"/>
        </w:rPr>
      </w:pPr>
      <w:r w:rsidRPr="0008370B">
        <w:rPr>
          <w:rFonts w:ascii="Arial" w:hAnsi="Arial" w:cs="Arial"/>
          <w:color w:val="404040"/>
          <w:spacing w:val="-2"/>
        </w:rPr>
        <w:t xml:space="preserve">Language entropy was calculated from participants’ responses to the Bilingual Language Profile (BLP) language background questionnaire. </w:t>
      </w:r>
    </w:p>
    <w:p w14:paraId="00660500" w14:textId="77777777" w:rsidR="0008370B" w:rsidRPr="0008370B" w:rsidRDefault="0008370B" w:rsidP="0008370B">
      <w:pPr>
        <w:pStyle w:val="ListParagraph"/>
        <w:numPr>
          <w:ilvl w:val="0"/>
          <w:numId w:val="1"/>
        </w:numPr>
        <w:rPr>
          <w:rFonts w:ascii="Arial" w:hAnsi="Arial" w:cs="Arial"/>
          <w:color w:val="404040"/>
          <w:spacing w:val="-2"/>
        </w:rPr>
      </w:pPr>
      <w:r w:rsidRPr="0008370B">
        <w:rPr>
          <w:rFonts w:ascii="Arial" w:hAnsi="Arial" w:cs="Arial"/>
          <w:color w:val="404040"/>
          <w:spacing w:val="-2"/>
        </w:rPr>
        <w:t xml:space="preserve">We used the BLP dataset stored in the file </w:t>
      </w:r>
      <w:r w:rsidRPr="0008370B">
        <w:rPr>
          <w:rStyle w:val="HTMLCode"/>
          <w:rFonts w:ascii="Menlo" w:eastAsiaTheme="majorEastAsia" w:hAnsi="Menlo" w:cs="Menlo"/>
          <w:b/>
          <w:bCs/>
          <w:color w:val="404040"/>
          <w:spacing w:val="-2"/>
          <w:sz w:val="21"/>
          <w:szCs w:val="21"/>
        </w:rPr>
        <w:t>BLP data - PROJECT Heritage phonology and syntax.xlsx</w:t>
      </w:r>
      <w:r w:rsidRPr="0008370B">
        <w:rPr>
          <w:rFonts w:ascii="Arial" w:hAnsi="Arial" w:cs="Arial"/>
          <w:color w:val="404040"/>
          <w:spacing w:val="-2"/>
        </w:rPr>
        <w:t xml:space="preserve"> and extracted self-reported data from language use with friends, with family, and in school/work contexts. </w:t>
      </w:r>
    </w:p>
    <w:p w14:paraId="2A0B9F03" w14:textId="77777777" w:rsidR="0008370B" w:rsidRDefault="0008370B" w:rsidP="0008370B">
      <w:pPr>
        <w:pStyle w:val="ListParagraph"/>
        <w:numPr>
          <w:ilvl w:val="0"/>
          <w:numId w:val="1"/>
        </w:numPr>
        <w:rPr>
          <w:rFonts w:ascii="Arial" w:hAnsi="Arial" w:cs="Arial"/>
          <w:color w:val="404040"/>
          <w:spacing w:val="-2"/>
        </w:rPr>
      </w:pPr>
      <w:r w:rsidRPr="0008370B">
        <w:rPr>
          <w:rFonts w:ascii="Arial" w:hAnsi="Arial" w:cs="Arial"/>
          <w:color w:val="404040"/>
          <w:spacing w:val="-2"/>
        </w:rPr>
        <w:t>For each context, participants indicated the percentage of time they used English, Spanish, and any other language</w:t>
      </w:r>
      <w:r>
        <w:rPr>
          <w:rFonts w:ascii="Arial" w:hAnsi="Arial" w:cs="Arial"/>
          <w:color w:val="404040"/>
          <w:spacing w:val="-2"/>
        </w:rPr>
        <w:t>.</w:t>
      </w:r>
    </w:p>
    <w:p w14:paraId="1FE04ADD" w14:textId="77777777" w:rsidR="0008370B" w:rsidRDefault="0008370B" w:rsidP="0008370B">
      <w:pPr>
        <w:pStyle w:val="ListParagraph"/>
        <w:numPr>
          <w:ilvl w:val="1"/>
          <w:numId w:val="1"/>
        </w:numPr>
        <w:rPr>
          <w:rFonts w:ascii="Arial" w:hAnsi="Arial" w:cs="Arial"/>
          <w:color w:val="404040"/>
          <w:spacing w:val="-2"/>
        </w:rPr>
      </w:pPr>
      <w:r>
        <w:rPr>
          <w:rFonts w:ascii="Arial" w:hAnsi="Arial" w:cs="Arial"/>
          <w:color w:val="404040"/>
          <w:spacing w:val="-2"/>
        </w:rPr>
        <w:t>P</w:t>
      </w:r>
      <w:r w:rsidRPr="0008370B">
        <w:rPr>
          <w:rFonts w:ascii="Arial" w:hAnsi="Arial" w:cs="Arial"/>
          <w:color w:val="404040"/>
          <w:spacing w:val="-2"/>
        </w:rPr>
        <w:t>ercentages were first checked to</w:t>
      </w:r>
      <w:r>
        <w:rPr>
          <w:rFonts w:ascii="Arial" w:hAnsi="Arial" w:cs="Arial"/>
          <w:color w:val="404040"/>
          <w:spacing w:val="-2"/>
        </w:rPr>
        <w:t xml:space="preserve"> make sure</w:t>
      </w:r>
      <w:r w:rsidRPr="0008370B">
        <w:rPr>
          <w:rFonts w:ascii="Arial" w:hAnsi="Arial" w:cs="Arial"/>
          <w:color w:val="404040"/>
          <w:spacing w:val="-2"/>
        </w:rPr>
        <w:t xml:space="preserve"> they summed to 100 within each context as a quality-control step. </w:t>
      </w:r>
    </w:p>
    <w:p w14:paraId="1FBB8189" w14:textId="0A2F7553" w:rsidR="0008370B" w:rsidRDefault="0008370B" w:rsidP="0008370B">
      <w:pPr>
        <w:pStyle w:val="ListParagraph"/>
        <w:numPr>
          <w:ilvl w:val="1"/>
          <w:numId w:val="1"/>
        </w:numPr>
        <w:rPr>
          <w:rFonts w:ascii="Arial" w:hAnsi="Arial" w:cs="Arial"/>
          <w:color w:val="404040"/>
          <w:spacing w:val="-2"/>
        </w:rPr>
      </w:pPr>
      <w:r w:rsidRPr="0008370B">
        <w:rPr>
          <w:rFonts w:ascii="Arial" w:hAnsi="Arial" w:cs="Arial"/>
          <w:color w:val="404040"/>
          <w:spacing w:val="-2"/>
        </w:rPr>
        <w:t xml:space="preserve">Percentages were then converted to proportions (0–1) </w:t>
      </w:r>
    </w:p>
    <w:p w14:paraId="02B4DF4F" w14:textId="3B557BFB" w:rsidR="000353BB" w:rsidRDefault="000353BB" w:rsidP="0008370B">
      <w:pPr>
        <w:pStyle w:val="ListParagraph"/>
        <w:numPr>
          <w:ilvl w:val="1"/>
          <w:numId w:val="1"/>
        </w:numPr>
        <w:rPr>
          <w:rFonts w:ascii="Arial" w:hAnsi="Arial" w:cs="Arial"/>
          <w:color w:val="404040"/>
          <w:spacing w:val="-2"/>
        </w:rPr>
      </w:pPr>
      <w:r>
        <w:rPr>
          <w:rFonts w:ascii="Arial" w:hAnsi="Arial" w:cs="Arial"/>
          <w:color w:val="404040"/>
          <w:spacing w:val="-2"/>
        </w:rPr>
        <w:t>Proportions that did not equal 1 were normalized (see below for details on normalization process) for each context</w:t>
      </w:r>
    </w:p>
    <w:p w14:paraId="6F197B72" w14:textId="15CFCF58" w:rsidR="000353BB" w:rsidRDefault="000353BB" w:rsidP="0008370B">
      <w:pPr>
        <w:pStyle w:val="ListParagraph"/>
        <w:numPr>
          <w:ilvl w:val="1"/>
          <w:numId w:val="1"/>
        </w:numPr>
        <w:rPr>
          <w:rFonts w:ascii="Arial" w:hAnsi="Arial" w:cs="Arial"/>
          <w:color w:val="404040"/>
          <w:spacing w:val="-2"/>
        </w:rPr>
      </w:pPr>
      <w:r>
        <w:rPr>
          <w:rFonts w:ascii="Arial" w:hAnsi="Arial" w:cs="Arial"/>
          <w:color w:val="404040"/>
          <w:spacing w:val="-2"/>
        </w:rPr>
        <w:t xml:space="preserve">Normalized proportions were averaged across the three contexts to create a composite score. See below for for justification of method for composite calculation. </w:t>
      </w:r>
    </w:p>
    <w:p w14:paraId="02F65BEA" w14:textId="33557D4B" w:rsidR="0008370B" w:rsidRDefault="0008370B" w:rsidP="0008370B">
      <w:pPr>
        <w:pStyle w:val="ListParagraph"/>
        <w:numPr>
          <w:ilvl w:val="0"/>
          <w:numId w:val="1"/>
        </w:numPr>
        <w:rPr>
          <w:rFonts w:ascii="Arial" w:hAnsi="Arial" w:cs="Arial"/>
          <w:color w:val="404040"/>
          <w:spacing w:val="-2"/>
        </w:rPr>
      </w:pPr>
      <w:r w:rsidRPr="0008370B">
        <w:rPr>
          <w:rFonts w:ascii="Arial" w:hAnsi="Arial" w:cs="Arial"/>
          <w:color w:val="404040"/>
          <w:spacing w:val="-2"/>
        </w:rPr>
        <w:t>We computed entropy values for each participant and context</w:t>
      </w:r>
      <w:r w:rsidR="000353BB">
        <w:rPr>
          <w:rFonts w:ascii="Arial" w:hAnsi="Arial" w:cs="Arial"/>
          <w:color w:val="404040"/>
          <w:spacing w:val="-2"/>
        </w:rPr>
        <w:t>, as well as for the composite across contexts</w:t>
      </w:r>
      <w:r w:rsidRPr="0008370B">
        <w:rPr>
          <w:rFonts w:ascii="Arial" w:hAnsi="Arial" w:cs="Arial"/>
          <w:color w:val="404040"/>
          <w:spacing w:val="-2"/>
        </w:rPr>
        <w:t xml:space="preserve"> using the </w:t>
      </w:r>
      <w:r w:rsidRPr="0008370B">
        <w:rPr>
          <w:rStyle w:val="HTMLCode"/>
          <w:rFonts w:ascii="Menlo" w:eastAsiaTheme="majorEastAsia" w:hAnsi="Menlo" w:cs="Menlo"/>
          <w:b/>
          <w:bCs/>
          <w:color w:val="404040"/>
          <w:spacing w:val="-2"/>
          <w:sz w:val="21"/>
          <w:szCs w:val="21"/>
        </w:rPr>
        <w:t>languageEntropy</w:t>
      </w:r>
      <w:r w:rsidRPr="0008370B">
        <w:rPr>
          <w:rFonts w:ascii="Arial" w:hAnsi="Arial" w:cs="Arial"/>
          <w:color w:val="404040"/>
          <w:spacing w:val="-2"/>
        </w:rPr>
        <w:t xml:space="preserve"> package in R</w:t>
      </w:r>
      <w:r w:rsidR="00370C5F">
        <w:rPr>
          <w:rFonts w:ascii="Arial" w:hAnsi="Arial" w:cs="Arial"/>
          <w:color w:val="404040"/>
          <w:spacing w:val="-2"/>
        </w:rPr>
        <w:t xml:space="preserve"> (Gullifer &amp; Titone, 2018)</w:t>
      </w:r>
      <w:r w:rsidRPr="0008370B">
        <w:rPr>
          <w:rFonts w:ascii="Arial" w:hAnsi="Arial" w:cs="Arial"/>
          <w:color w:val="404040"/>
          <w:spacing w:val="-2"/>
        </w:rPr>
        <w:t xml:space="preserve"> (via an R Markdown analysis script, </w:t>
      </w:r>
      <w:r w:rsidRPr="0008370B">
        <w:rPr>
          <w:rStyle w:val="HTMLCode"/>
          <w:rFonts w:ascii="Menlo" w:eastAsiaTheme="majorEastAsia" w:hAnsi="Menlo" w:cs="Menlo"/>
          <w:b/>
          <w:bCs/>
          <w:color w:val="404040"/>
          <w:spacing w:val="-2"/>
          <w:sz w:val="21"/>
          <w:szCs w:val="21"/>
        </w:rPr>
        <w:t>BLP_language_entropy_protocol.Rmd</w:t>
      </w:r>
      <w:r w:rsidRPr="0008370B">
        <w:rPr>
          <w:rFonts w:ascii="Arial" w:hAnsi="Arial" w:cs="Arial"/>
          <w:color w:val="404040"/>
          <w:spacing w:val="-2"/>
        </w:rPr>
        <w:t>)</w:t>
      </w:r>
      <w:r>
        <w:rPr>
          <w:rFonts w:ascii="Arial" w:hAnsi="Arial" w:cs="Arial"/>
          <w:color w:val="404040"/>
          <w:spacing w:val="-2"/>
        </w:rPr>
        <w:t xml:space="preserve">. </w:t>
      </w:r>
    </w:p>
    <w:p w14:paraId="3D5AD3F0" w14:textId="77777777" w:rsidR="0008370B" w:rsidRDefault="0008370B" w:rsidP="000353BB">
      <w:pPr>
        <w:pStyle w:val="ListParagraph"/>
        <w:numPr>
          <w:ilvl w:val="1"/>
          <w:numId w:val="1"/>
        </w:numPr>
        <w:rPr>
          <w:rFonts w:ascii="Arial" w:hAnsi="Arial" w:cs="Arial"/>
          <w:color w:val="404040"/>
          <w:spacing w:val="-2"/>
        </w:rPr>
      </w:pPr>
      <w:r w:rsidRPr="0008370B">
        <w:rPr>
          <w:rFonts w:ascii="Arial" w:hAnsi="Arial" w:cs="Arial"/>
          <w:color w:val="404040"/>
          <w:spacing w:val="-2"/>
        </w:rPr>
        <w:t xml:space="preserve">higher values </w:t>
      </w:r>
      <w:r>
        <w:rPr>
          <w:rFonts w:ascii="Arial" w:hAnsi="Arial" w:cs="Arial"/>
          <w:color w:val="404040"/>
          <w:spacing w:val="-2"/>
        </w:rPr>
        <w:t xml:space="preserve">= </w:t>
      </w:r>
      <w:r w:rsidRPr="0008370B">
        <w:rPr>
          <w:rFonts w:ascii="Arial" w:hAnsi="Arial" w:cs="Arial"/>
          <w:color w:val="404040"/>
          <w:spacing w:val="-2"/>
        </w:rPr>
        <w:t>more even/mixed use across languages</w:t>
      </w:r>
    </w:p>
    <w:p w14:paraId="0F1E8605" w14:textId="77777777" w:rsidR="0008370B" w:rsidRDefault="0008370B" w:rsidP="000353BB">
      <w:pPr>
        <w:pStyle w:val="ListParagraph"/>
        <w:numPr>
          <w:ilvl w:val="1"/>
          <w:numId w:val="1"/>
        </w:numPr>
        <w:rPr>
          <w:rFonts w:ascii="Arial" w:hAnsi="Arial" w:cs="Arial"/>
          <w:color w:val="404040"/>
          <w:spacing w:val="-2"/>
        </w:rPr>
      </w:pPr>
      <w:r w:rsidRPr="0008370B">
        <w:rPr>
          <w:rFonts w:ascii="Arial" w:hAnsi="Arial" w:cs="Arial"/>
          <w:color w:val="404040"/>
          <w:spacing w:val="-2"/>
        </w:rPr>
        <w:t xml:space="preserve">lower values </w:t>
      </w:r>
      <w:r>
        <w:rPr>
          <w:rFonts w:ascii="Arial" w:hAnsi="Arial" w:cs="Arial"/>
          <w:color w:val="404040"/>
          <w:spacing w:val="-2"/>
        </w:rPr>
        <w:t>=</w:t>
      </w:r>
      <w:r w:rsidRPr="0008370B">
        <w:rPr>
          <w:rFonts w:ascii="Arial" w:hAnsi="Arial" w:cs="Arial"/>
          <w:color w:val="404040"/>
          <w:spacing w:val="-2"/>
        </w:rPr>
        <w:t xml:space="preserve"> more dominant use of a single language</w:t>
      </w:r>
    </w:p>
    <w:p w14:paraId="20D0B755" w14:textId="77777777" w:rsidR="00370C5F" w:rsidRPr="00370C5F" w:rsidRDefault="00370C5F" w:rsidP="00370C5F">
      <w:pPr>
        <w:pStyle w:val="HTMLPreformatted"/>
        <w:shd w:val="clear" w:color="auto" w:fill="F6F8FA"/>
        <w:rPr>
          <w:rFonts w:ascii="Menlo" w:hAnsi="Menlo" w:cs="Menlo"/>
          <w:color w:val="1F2328"/>
          <w:bdr w:val="none" w:sz="0" w:space="0" w:color="auto" w:frame="1"/>
        </w:rPr>
      </w:pPr>
      <w:r>
        <w:rPr>
          <w:rFonts w:ascii="Arial" w:hAnsi="Arial" w:cs="Arial"/>
          <w:color w:val="404040"/>
          <w:spacing w:val="-2"/>
        </w:rPr>
        <w:t xml:space="preserve">languageEntropy R Package citation: </w:t>
      </w:r>
      <w:r>
        <w:rPr>
          <w:rFonts w:ascii="Arial" w:hAnsi="Arial" w:cs="Arial"/>
          <w:color w:val="404040"/>
          <w:spacing w:val="-2"/>
        </w:rPr>
        <w:br/>
      </w:r>
      <w:r>
        <w:rPr>
          <w:rFonts w:ascii="Arial" w:hAnsi="Arial" w:cs="Arial"/>
          <w:color w:val="404040"/>
          <w:spacing w:val="-2"/>
        </w:rPr>
        <w:br/>
      </w:r>
      <w:r w:rsidRPr="00370C5F">
        <w:rPr>
          <w:rFonts w:ascii="Menlo" w:hAnsi="Menlo" w:cs="Menlo"/>
          <w:color w:val="1F2328"/>
          <w:bdr w:val="none" w:sz="0" w:space="0" w:color="auto" w:frame="1"/>
        </w:rPr>
        <w:t>Gullifer, J. W., &amp; Titone, D. (2018). Compute language entropy with</w:t>
      </w:r>
    </w:p>
    <w:p w14:paraId="28831FD7" w14:textId="1003F3AD" w:rsidR="00370C5F" w:rsidRPr="00370C5F" w:rsidRDefault="00370C5F" w:rsidP="00370C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70C5F">
        <w:rPr>
          <w:rFonts w:ascii="Menlo" w:eastAsia="Times New Roman" w:hAnsi="Menlo" w:cs="Menlo"/>
          <w:color w:val="1F2328"/>
          <w:kern w:val="0"/>
          <w:sz w:val="20"/>
          <w:szCs w:val="20"/>
          <w:bdr w:val="none" w:sz="0" w:space="0" w:color="auto" w:frame="1"/>
          <w14:ligatures w14:val="none"/>
        </w:rPr>
        <w:t>{languageEntropy}. Retrieved</w:t>
      </w:r>
      <w:r>
        <w:rPr>
          <w:rFonts w:ascii="Menlo" w:eastAsia="Times New Roman" w:hAnsi="Menlo" w:cs="Menlo"/>
          <w:color w:val="1F2328"/>
          <w:kern w:val="0"/>
          <w:sz w:val="20"/>
          <w:szCs w:val="20"/>
          <w:bdr w:val="none" w:sz="0" w:space="0" w:color="auto" w:frame="1"/>
          <w14:ligatures w14:val="none"/>
        </w:rPr>
        <w:t xml:space="preserve"> on March 2, 2026</w:t>
      </w:r>
      <w:r w:rsidRPr="00370C5F">
        <w:rPr>
          <w:rFonts w:ascii="Menlo" w:eastAsia="Times New Roman" w:hAnsi="Menlo" w:cs="Menlo"/>
          <w:color w:val="1F2328"/>
          <w:kern w:val="0"/>
          <w:sz w:val="20"/>
          <w:szCs w:val="20"/>
          <w:bdr w:val="none" w:sz="0" w:space="0" w:color="auto" w:frame="1"/>
          <w14:ligatures w14:val="none"/>
        </w:rPr>
        <w:t xml:space="preserve"> from</w:t>
      </w:r>
      <w:r>
        <w:rPr>
          <w:rFonts w:ascii="Menlo" w:eastAsia="Times New Roman" w:hAnsi="Menlo" w:cs="Menlo"/>
          <w:color w:val="1F2328"/>
          <w:kern w:val="0"/>
          <w:sz w:val="20"/>
          <w:szCs w:val="20"/>
          <w:bdr w:val="none" w:sz="0" w:space="0" w:color="auto" w:frame="1"/>
          <w14:ligatures w14:val="none"/>
        </w:rPr>
        <w:t xml:space="preserve"> </w:t>
      </w:r>
      <w:r w:rsidRPr="00370C5F">
        <w:rPr>
          <w:rFonts w:ascii="Menlo" w:eastAsia="Times New Roman" w:hAnsi="Menlo" w:cs="Menlo"/>
          <w:color w:val="1F2328"/>
          <w:kern w:val="0"/>
          <w:sz w:val="20"/>
          <w:szCs w:val="20"/>
          <w:bdr w:val="none" w:sz="0" w:space="0" w:color="auto" w:frame="1"/>
          <w14:ligatures w14:val="none"/>
        </w:rPr>
        <w:t>https://github.com/jasongullifer/languageEntropy.http://doi.org/10.5281/zenodo.1403272</w:t>
      </w:r>
    </w:p>
    <w:p w14:paraId="39052EDB" w14:textId="49694AC1" w:rsidR="00370C5F" w:rsidRDefault="00370C5F" w:rsidP="00370C5F">
      <w:pPr>
        <w:rPr>
          <w:rFonts w:ascii="Arial" w:hAnsi="Arial" w:cs="Arial"/>
          <w:color w:val="404040"/>
          <w:spacing w:val="-2"/>
        </w:rPr>
      </w:pPr>
    </w:p>
    <w:p w14:paraId="376FDF73" w14:textId="77777777" w:rsidR="000B353D" w:rsidRDefault="000B353D" w:rsidP="00370C5F">
      <w:pPr>
        <w:rPr>
          <w:rFonts w:ascii="Arial" w:hAnsi="Arial" w:cs="Arial"/>
          <w:color w:val="404040"/>
          <w:spacing w:val="-2"/>
        </w:rPr>
      </w:pPr>
    </w:p>
    <w:p w14:paraId="0D80DBF7" w14:textId="77777777" w:rsidR="000B353D" w:rsidRDefault="000B353D" w:rsidP="000B353D">
      <w:pPr>
        <w:pStyle w:val="Heading1"/>
      </w:pPr>
      <w:r>
        <w:t>Language Proportion Renormalization Summary</w:t>
      </w:r>
    </w:p>
    <w:p w14:paraId="23834E4D" w14:textId="77777777" w:rsidR="000B353D" w:rsidRDefault="000B353D" w:rsidP="000B353D">
      <w:pPr>
        <w:spacing w:after="200"/>
      </w:pPr>
      <w:r>
        <w:rPr>
          <w:i/>
          <w:iCs/>
          <w:sz w:val="20"/>
          <w:szCs w:val="20"/>
        </w:rPr>
        <w:t>Prepared: March 11, 2026</w:t>
      </w:r>
    </w:p>
    <w:p w14:paraId="7F5FA2F4" w14:textId="77777777" w:rsidR="000B353D" w:rsidRDefault="000B353D" w:rsidP="000B353D">
      <w:pPr>
        <w:pStyle w:val="Heading2"/>
      </w:pPr>
      <w:r>
        <w:t>Overview</w:t>
      </w:r>
    </w:p>
    <w:p w14:paraId="12FB79AF" w14:textId="77777777" w:rsidR="000B353D" w:rsidRDefault="000B353D" w:rsidP="000B353D">
      <w:pPr>
        <w:spacing w:after="200"/>
      </w:pPr>
      <w:r>
        <w:t xml:space="preserve">Participants (N = 32) reported the percentage of time they used English, Spanish, and Other languages across three communicative contexts (friends, family, schoolwork). Because the questionnaire did not enforce that these percentages sum to 100%, some participants provided values whose totals deviated from 1.0. This document describes the scope of the </w:t>
      </w:r>
      <w:r>
        <w:lastRenderedPageBreak/>
        <w:t>issue and the renormalization procedure applied to produce valid proportions for entropy calculation.</w:t>
      </w:r>
    </w:p>
    <w:p w14:paraId="5477D89C" w14:textId="77777777" w:rsidR="000B353D" w:rsidRDefault="000B353D" w:rsidP="000B353D">
      <w:pPr>
        <w:pStyle w:val="Heading2"/>
      </w:pPr>
      <w:r>
        <w:t>Scope of Deviations</w:t>
      </w:r>
    </w:p>
    <w:p w14:paraId="14BDAEB1" w14:textId="77777777" w:rsidR="000B353D" w:rsidRDefault="000B353D" w:rsidP="000B353D">
      <w:pPr>
        <w:spacing w:after="120"/>
      </w:pPr>
      <w:r>
        <w:t>Of 96 context-level observations (32 participants × 3 contexts), 18 (18.8%) did not sum to exactly 1.0. All but one deviation was an overestimate (sum &gt; 1.0); a single case summed to 0.9. The range of raw sums among flagged cases was 0.9 to 1.7. Nine participants were affected: IDs 1, 6, 7, 13, 14, 19, 22, 23, 25, 26, and 28. Three participants (IDs 22, 26, 28) showed deviations across multiple contexts.</w:t>
      </w:r>
    </w:p>
    <w:p w14:paraId="4BE383DB" w14:textId="77777777" w:rsidR="000B353D" w:rsidRDefault="000B353D" w:rsidP="000B353D">
      <w:pPr>
        <w:spacing w:after="200"/>
      </w:pPr>
      <w:r>
        <w:t>By context, 9 deviations occurred for friends, 4 for family, and 5 for schoolwork.</w:t>
      </w:r>
    </w:p>
    <w:p w14:paraId="7246544D" w14:textId="77777777" w:rsidR="000B353D" w:rsidRDefault="000B353D" w:rsidP="000B353D">
      <w:pPr>
        <w:pStyle w:val="Heading2"/>
      </w:pPr>
      <w:r>
        <w:t>Renormalization Procedure</w:t>
      </w:r>
    </w:p>
    <w:p w14:paraId="0F1D15D2" w14:textId="77777777" w:rsidR="000B353D" w:rsidRDefault="000B353D" w:rsidP="000B353D">
      <w:pPr>
        <w:spacing w:after="120"/>
      </w:pPr>
      <w:r>
        <w:t>Each language proportion was renormalized by dividing the reported value by the sum of all reported values within that participant–context combination:</w:t>
      </w:r>
    </w:p>
    <w:p w14:paraId="69DAD8E7" w14:textId="77777777" w:rsidR="000B353D" w:rsidRDefault="000B353D" w:rsidP="000B353D">
      <w:pPr>
        <w:spacing w:after="120"/>
        <w:jc w:val="center"/>
      </w:pPr>
      <w:r>
        <w:rPr>
          <w:i/>
          <w:iCs/>
        </w:rPr>
        <w:t>p̂</w:t>
      </w:r>
      <w:r>
        <w:rPr>
          <w:i/>
          <w:iCs/>
          <w:vertAlign w:val="subscript"/>
        </w:rPr>
        <w:t>(language, context)</w:t>
      </w:r>
      <w:r>
        <w:t xml:space="preserve">  =  </w:t>
      </w:r>
      <w:r>
        <w:rPr>
          <w:i/>
          <w:iCs/>
        </w:rPr>
        <w:t>p</w:t>
      </w:r>
      <w:r>
        <w:rPr>
          <w:i/>
          <w:iCs/>
          <w:vertAlign w:val="subscript"/>
        </w:rPr>
        <w:t>(language, context)</w:t>
      </w:r>
      <w:r>
        <w:t xml:space="preserve">  /  Σ </w:t>
      </w:r>
      <w:r>
        <w:rPr>
          <w:i/>
          <w:iCs/>
        </w:rPr>
        <w:t>p</w:t>
      </w:r>
      <w:r>
        <w:rPr>
          <w:i/>
          <w:iCs/>
          <w:vertAlign w:val="subscript"/>
        </w:rPr>
        <w:t>(all languages, context)</w:t>
      </w:r>
    </w:p>
    <w:p w14:paraId="0BBFF7ED" w14:textId="77777777" w:rsidR="000B353D" w:rsidRDefault="000B353D" w:rsidP="000B353D">
      <w:pPr>
        <w:spacing w:after="200"/>
      </w:pPr>
      <w:r>
        <w:t>This procedure preserves the relative distribution of language use reported by each participant while ensuring that the resulting proportions sum to 1.0, as required for entropy computation. For participants whose raw values already summed to 1.0, renormalization produces identical values.</w:t>
      </w:r>
    </w:p>
    <w:p w14:paraId="5E97090D" w14:textId="77777777" w:rsidR="000B353D" w:rsidRDefault="000B353D" w:rsidP="000B353D">
      <w:pPr>
        <w:pStyle w:val="Heading2"/>
      </w:pPr>
      <w:r>
        <w:t>Rationale</w:t>
      </w:r>
    </w:p>
    <w:p w14:paraId="63431C46" w14:textId="77777777" w:rsidR="000B353D" w:rsidRDefault="000B353D" w:rsidP="000B353D">
      <w:pPr>
        <w:spacing w:after="200"/>
      </w:pPr>
      <w:r>
        <w:t>Renormalization is appropriate here because the questionnaire included an "Other" language category, meaning participants had the opportunity to report all relevant language use. Deviations from 1.0 therefore reflect arithmetic inconsistency in self-report rather than unreported language use. The key information conveyed by each participant is the relative balance among languages within a context, and renormalization preserves these ratios. This approach also avoids data loss, which is important given the sample size.</w:t>
      </w:r>
    </w:p>
    <w:p w14:paraId="20A0A07E" w14:textId="77777777" w:rsidR="000B353D" w:rsidRDefault="000B353D" w:rsidP="000B353D">
      <w:pPr>
        <w:pStyle w:val="Heading2"/>
      </w:pPr>
      <w:r>
        <w:t>Affected Cases: Raw and Renormalized Values</w:t>
      </w:r>
    </w:p>
    <w:p w14:paraId="4D39CD4D" w14:textId="77777777" w:rsidR="000B353D" w:rsidRDefault="000B353D" w:rsidP="000B353D">
      <w:pPr>
        <w:spacing w:after="120"/>
      </w:pPr>
      <w:r>
        <w:rPr>
          <w:sz w:val="20"/>
          <w:szCs w:val="20"/>
        </w:rPr>
        <w:t>The table below lists all 18 context-level observations that required renormalization. Values are shown as English / Spanish /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600"/>
        <w:gridCol w:w="1100"/>
        <w:gridCol w:w="3260"/>
      </w:tblGrid>
      <w:tr w:rsidR="000B353D" w14:paraId="18FEAD27"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D85E069" w14:textId="77777777" w:rsidR="000B353D" w:rsidRDefault="000B353D" w:rsidP="00D85A42">
            <w:pPr>
              <w:jc w:val="center"/>
            </w:pPr>
            <w:r>
              <w:rPr>
                <w:rFonts w:ascii="Arial" w:eastAsia="Arial" w:hAnsi="Arial" w:cs="Arial"/>
                <w:b/>
                <w:bCs/>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3FEE307" w14:textId="77777777" w:rsidR="000B353D" w:rsidRDefault="000B353D" w:rsidP="00D85A42">
            <w:pPr>
              <w:jc w:val="center"/>
            </w:pPr>
            <w:r>
              <w:rPr>
                <w:rFonts w:ascii="Arial" w:eastAsia="Arial" w:hAnsi="Arial" w:cs="Arial"/>
                <w:b/>
                <w:bCs/>
                <w:sz w:val="20"/>
                <w:szCs w:val="20"/>
              </w:rPr>
              <w:t>Context</w:t>
            </w:r>
          </w:p>
        </w:tc>
        <w:tc>
          <w:tcPr>
            <w:tcW w:w="2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45856EF" w14:textId="77777777" w:rsidR="000B353D" w:rsidRDefault="000B353D" w:rsidP="00D85A42">
            <w:pPr>
              <w:jc w:val="center"/>
            </w:pPr>
            <w:r>
              <w:rPr>
                <w:rFonts w:ascii="Arial" w:eastAsia="Arial" w:hAnsi="Arial" w:cs="Arial"/>
                <w:b/>
                <w:bCs/>
                <w:sz w:val="20"/>
                <w:szCs w:val="20"/>
              </w:rPr>
              <w:t>Raw (Eng / Spa / Oth)</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C0C1564" w14:textId="77777777" w:rsidR="000B353D" w:rsidRDefault="000B353D" w:rsidP="00D85A42">
            <w:pPr>
              <w:jc w:val="center"/>
            </w:pPr>
            <w:r>
              <w:rPr>
                <w:rFonts w:ascii="Arial" w:eastAsia="Arial" w:hAnsi="Arial" w:cs="Arial"/>
                <w:b/>
                <w:bCs/>
                <w:sz w:val="20"/>
                <w:szCs w:val="20"/>
              </w:rPr>
              <w:t>Raw Sum</w:t>
            </w:r>
          </w:p>
        </w:tc>
        <w:tc>
          <w:tcPr>
            <w:tcW w:w="326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69DA638" w14:textId="77777777" w:rsidR="000B353D" w:rsidRDefault="000B353D" w:rsidP="00D85A42">
            <w:pPr>
              <w:jc w:val="center"/>
            </w:pPr>
            <w:r>
              <w:rPr>
                <w:rFonts w:ascii="Arial" w:eastAsia="Arial" w:hAnsi="Arial" w:cs="Arial"/>
                <w:b/>
                <w:bCs/>
                <w:sz w:val="20"/>
                <w:szCs w:val="20"/>
              </w:rPr>
              <w:t>Renormalized (Eng / Spa / Oth)</w:t>
            </w:r>
          </w:p>
        </w:tc>
      </w:tr>
      <w:tr w:rsidR="000B353D" w14:paraId="7956D997"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57FEA" w14:textId="77777777" w:rsidR="000B353D" w:rsidRDefault="000B353D" w:rsidP="00D85A42">
            <w:pPr>
              <w:jc w:val="center"/>
            </w:pPr>
            <w:r>
              <w:rPr>
                <w:rFonts w:ascii="Arial" w:eastAsia="Arial" w:hAnsi="Arial" w:cs="Arial"/>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93089"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7F3A1" w14:textId="77777777" w:rsidR="000B353D" w:rsidRDefault="000B353D" w:rsidP="00D85A42">
            <w:r>
              <w:rPr>
                <w:rFonts w:ascii="Arial" w:eastAsia="Arial" w:hAnsi="Arial" w:cs="Arial"/>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A24B4"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EF698" w14:textId="77777777" w:rsidR="000B353D" w:rsidRDefault="000B353D" w:rsidP="00D85A42">
            <w:r>
              <w:rPr>
                <w:rFonts w:ascii="Arial" w:eastAsia="Arial" w:hAnsi="Arial" w:cs="Arial"/>
                <w:sz w:val="20"/>
                <w:szCs w:val="20"/>
              </w:rPr>
              <w:t>0.909 / 0.091 / 0.000</w:t>
            </w:r>
          </w:p>
        </w:tc>
      </w:tr>
      <w:tr w:rsidR="000B353D" w14:paraId="46D1D37B"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674C9" w14:textId="77777777" w:rsidR="000B353D" w:rsidRDefault="000B353D" w:rsidP="00D85A42">
            <w:pPr>
              <w:jc w:val="center"/>
            </w:pPr>
            <w:r>
              <w:rPr>
                <w:rFonts w:ascii="Arial" w:eastAsia="Arial" w:hAnsi="Arial" w:cs="Arial"/>
                <w:sz w:val="20"/>
                <w:szCs w:val="20"/>
              </w:rPr>
              <w:lastRenderedPageBreak/>
              <w:t>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B1153"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44983" w14:textId="77777777" w:rsidR="000B353D" w:rsidRDefault="000B353D" w:rsidP="00D85A42">
            <w:r>
              <w:rPr>
                <w:rFonts w:ascii="Arial" w:eastAsia="Arial" w:hAnsi="Arial" w:cs="Arial"/>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4EE73"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C6CAB" w14:textId="77777777" w:rsidR="000B353D" w:rsidRDefault="000B353D" w:rsidP="00D85A42">
            <w:r>
              <w:rPr>
                <w:rFonts w:ascii="Arial" w:eastAsia="Arial" w:hAnsi="Arial" w:cs="Arial"/>
                <w:sz w:val="20"/>
                <w:szCs w:val="20"/>
              </w:rPr>
              <w:t>0.909 / 0.091 / 0.000</w:t>
            </w:r>
          </w:p>
        </w:tc>
      </w:tr>
      <w:tr w:rsidR="000B353D" w14:paraId="7C2FBA53"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AFD15" w14:textId="77777777" w:rsidR="000B353D" w:rsidRDefault="000B353D" w:rsidP="00D85A42">
            <w:pPr>
              <w:jc w:val="center"/>
            </w:pPr>
            <w:r>
              <w:rPr>
                <w:rFonts w:ascii="Arial" w:eastAsia="Arial" w:hAnsi="Arial" w:cs="Arial"/>
                <w:sz w:val="20"/>
                <w:szCs w:val="20"/>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C01F2"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3695F" w14:textId="77777777" w:rsidR="000B353D" w:rsidRDefault="000B353D" w:rsidP="00D85A42">
            <w:r>
              <w:rPr>
                <w:rFonts w:ascii="Arial" w:eastAsia="Arial" w:hAnsi="Arial" w:cs="Arial"/>
                <w:sz w:val="20"/>
                <w:szCs w:val="20"/>
              </w:rPr>
              <w:t>0.8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2DCA" w14:textId="77777777" w:rsidR="000B353D" w:rsidRDefault="000B353D" w:rsidP="00D85A42">
            <w:pPr>
              <w:jc w:val="center"/>
            </w:pPr>
            <w:r>
              <w:rPr>
                <w:rFonts w:ascii="Arial" w:eastAsia="Arial" w:hAnsi="Arial" w:cs="Arial"/>
                <w:sz w:val="20"/>
                <w:szCs w:val="20"/>
              </w:rPr>
              <w:t>0.9</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F74C6" w14:textId="77777777" w:rsidR="000B353D" w:rsidRDefault="000B353D" w:rsidP="00D85A42">
            <w:r>
              <w:rPr>
                <w:rFonts w:ascii="Arial" w:eastAsia="Arial" w:hAnsi="Arial" w:cs="Arial"/>
                <w:sz w:val="20"/>
                <w:szCs w:val="20"/>
              </w:rPr>
              <w:t>0.889 / 0.111 / 0.000</w:t>
            </w:r>
          </w:p>
        </w:tc>
      </w:tr>
      <w:tr w:rsidR="000B353D" w14:paraId="7D4E7CEA"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BFFA8" w14:textId="77777777" w:rsidR="000B353D" w:rsidRDefault="000B353D" w:rsidP="00D85A42">
            <w:pPr>
              <w:jc w:val="center"/>
            </w:pPr>
            <w:r>
              <w:rPr>
                <w:rFonts w:ascii="Arial" w:eastAsia="Arial" w:hAnsi="Arial" w:cs="Arial"/>
                <w:sz w:val="20"/>
                <w:szCs w:val="20"/>
              </w:rPr>
              <w:t>13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BB376"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09122" w14:textId="77777777" w:rsidR="000B353D" w:rsidRDefault="000B353D" w:rsidP="00D85A42">
            <w:r>
              <w:rPr>
                <w:rFonts w:ascii="Arial" w:eastAsia="Arial" w:hAnsi="Arial" w:cs="Arial"/>
                <w:sz w:val="20"/>
                <w:szCs w:val="20"/>
              </w:rPr>
              <w:t>0.5 / 0.5 / 0.1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C81F7"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2DEEA" w14:textId="77777777" w:rsidR="000B353D" w:rsidRDefault="000B353D" w:rsidP="00D85A42">
            <w:r>
              <w:rPr>
                <w:rFonts w:ascii="Arial" w:eastAsia="Arial" w:hAnsi="Arial" w:cs="Arial"/>
                <w:sz w:val="20"/>
                <w:szCs w:val="20"/>
              </w:rPr>
              <w:t>0.455 / 0.455 / 0.091</w:t>
            </w:r>
          </w:p>
        </w:tc>
      </w:tr>
      <w:tr w:rsidR="000B353D" w14:paraId="075CD45B"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B08E8" w14:textId="77777777" w:rsidR="000B353D" w:rsidRDefault="000B353D" w:rsidP="00D85A42">
            <w:pPr>
              <w:jc w:val="center"/>
            </w:pPr>
            <w:r>
              <w:rPr>
                <w:rFonts w:ascii="Arial" w:eastAsia="Arial" w:hAnsi="Arial" w:cs="Arial"/>
                <w:sz w:val="20"/>
                <w:szCs w:val="20"/>
              </w:rPr>
              <w:t>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17555"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F41E7" w14:textId="77777777" w:rsidR="000B353D" w:rsidRDefault="000B353D" w:rsidP="00D85A42">
            <w:r>
              <w:rPr>
                <w:rFonts w:ascii="Arial" w:eastAsia="Arial" w:hAnsi="Arial" w:cs="Arial"/>
                <w:sz w:val="20"/>
                <w:szCs w:val="20"/>
              </w:rPr>
              <w:t>1.0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016B5" w14:textId="77777777" w:rsidR="000B353D" w:rsidRDefault="000B353D" w:rsidP="00D85A42">
            <w:pPr>
              <w:jc w:val="center"/>
            </w:pPr>
            <w:r>
              <w:rPr>
                <w:rFonts w:ascii="Arial" w:eastAsia="Arial" w:hAnsi="Arial" w:cs="Arial"/>
                <w:sz w:val="20"/>
                <w:szCs w:val="20"/>
              </w:rPr>
              <w:t>1.7</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3E4C9" w14:textId="77777777" w:rsidR="000B353D" w:rsidRDefault="000B353D" w:rsidP="00D85A42">
            <w:r>
              <w:rPr>
                <w:rFonts w:ascii="Arial" w:eastAsia="Arial" w:hAnsi="Arial" w:cs="Arial"/>
                <w:sz w:val="20"/>
                <w:szCs w:val="20"/>
              </w:rPr>
              <w:t>0.588 / 0.412 / 0.000</w:t>
            </w:r>
          </w:p>
        </w:tc>
      </w:tr>
      <w:tr w:rsidR="000B353D" w14:paraId="1CBFB90C"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B58AA" w14:textId="77777777" w:rsidR="000B353D" w:rsidRDefault="000B353D" w:rsidP="00D85A42">
            <w:pPr>
              <w:jc w:val="center"/>
            </w:pPr>
            <w:r>
              <w:rPr>
                <w:rFonts w:ascii="Arial" w:eastAsia="Arial" w:hAnsi="Arial" w:cs="Arial"/>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52EAC"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C702C" w14:textId="77777777" w:rsidR="000B353D" w:rsidRDefault="000B353D" w:rsidP="00D85A42">
            <w:r>
              <w:rPr>
                <w:rFonts w:ascii="Arial" w:eastAsia="Arial" w:hAnsi="Arial" w:cs="Arial"/>
                <w:sz w:val="20"/>
                <w:szCs w:val="20"/>
              </w:rPr>
              <w:t>1.0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83335" w14:textId="77777777" w:rsidR="000B353D" w:rsidRDefault="000B353D" w:rsidP="00D85A42">
            <w:pPr>
              <w:jc w:val="center"/>
            </w:pPr>
            <w:r>
              <w:rPr>
                <w:rFonts w:ascii="Arial" w:eastAsia="Arial" w:hAnsi="Arial" w:cs="Arial"/>
                <w:sz w:val="20"/>
                <w:szCs w:val="20"/>
              </w:rPr>
              <w:t>1.7</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14F65" w14:textId="77777777" w:rsidR="000B353D" w:rsidRDefault="000B353D" w:rsidP="00D85A42">
            <w:r>
              <w:rPr>
                <w:rFonts w:ascii="Arial" w:eastAsia="Arial" w:hAnsi="Arial" w:cs="Arial"/>
                <w:sz w:val="20"/>
                <w:szCs w:val="20"/>
              </w:rPr>
              <w:t>0.588 / 0.412 / 0.000</w:t>
            </w:r>
          </w:p>
        </w:tc>
      </w:tr>
      <w:tr w:rsidR="000B353D" w14:paraId="188DFC94"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AD5A8" w14:textId="77777777" w:rsidR="000B353D" w:rsidRDefault="000B353D" w:rsidP="00D85A42">
            <w:pPr>
              <w:jc w:val="center"/>
            </w:pPr>
            <w:r>
              <w:rPr>
                <w:rFonts w:ascii="Arial" w:eastAsia="Arial" w:hAnsi="Arial" w:cs="Arial"/>
                <w:sz w:val="20"/>
                <w:szCs w:val="20"/>
              </w:rPr>
              <w:t>23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34EC5"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1B302" w14:textId="77777777" w:rsidR="000B353D" w:rsidRDefault="000B353D" w:rsidP="00D85A42">
            <w:r>
              <w:rPr>
                <w:rFonts w:ascii="Arial" w:eastAsia="Arial" w:hAnsi="Arial" w:cs="Arial"/>
                <w:sz w:val="20"/>
                <w:szCs w:val="20"/>
              </w:rPr>
              <w:t>0.9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D4397" w14:textId="77777777" w:rsidR="000B353D" w:rsidRDefault="000B353D" w:rsidP="00D85A42">
            <w:pPr>
              <w:jc w:val="center"/>
            </w:pPr>
            <w:r>
              <w:rPr>
                <w:rFonts w:ascii="Arial" w:eastAsia="Arial" w:hAnsi="Arial" w:cs="Arial"/>
                <w:sz w:val="20"/>
                <w:szCs w:val="20"/>
              </w:rPr>
              <w:t>1.6</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6FF54" w14:textId="77777777" w:rsidR="000B353D" w:rsidRDefault="000B353D" w:rsidP="00D85A42">
            <w:r>
              <w:rPr>
                <w:rFonts w:ascii="Arial" w:eastAsia="Arial" w:hAnsi="Arial" w:cs="Arial"/>
                <w:sz w:val="20"/>
                <w:szCs w:val="20"/>
              </w:rPr>
              <w:t>0.563 / 0.438 / 0.000</w:t>
            </w:r>
          </w:p>
        </w:tc>
      </w:tr>
      <w:tr w:rsidR="000B353D" w14:paraId="6B0FAD2D"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F830C" w14:textId="77777777" w:rsidR="000B353D" w:rsidRDefault="000B353D" w:rsidP="00D85A42">
            <w:pPr>
              <w:jc w:val="center"/>
            </w:pPr>
            <w:r>
              <w:rPr>
                <w:rFonts w:ascii="Arial" w:eastAsia="Arial" w:hAnsi="Arial" w:cs="Arial"/>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32F90"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476BD" w14:textId="77777777" w:rsidR="000B353D" w:rsidRDefault="000B353D" w:rsidP="00D85A42">
            <w:r>
              <w:rPr>
                <w:rFonts w:ascii="Arial" w:eastAsia="Arial" w:hAnsi="Arial" w:cs="Arial"/>
                <w:sz w:val="20"/>
                <w:szCs w:val="20"/>
              </w:rPr>
              <w:t>1.0 / 0.3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BF8D2" w14:textId="77777777" w:rsidR="000B353D" w:rsidRDefault="000B353D" w:rsidP="00D85A42">
            <w:pPr>
              <w:jc w:val="center"/>
            </w:pPr>
            <w:r>
              <w:rPr>
                <w:rFonts w:ascii="Arial" w:eastAsia="Arial" w:hAnsi="Arial" w:cs="Arial"/>
                <w:sz w:val="20"/>
                <w:szCs w:val="20"/>
              </w:rPr>
              <w:t>1.3</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540B2" w14:textId="77777777" w:rsidR="000B353D" w:rsidRDefault="000B353D" w:rsidP="00D85A42">
            <w:r>
              <w:rPr>
                <w:rFonts w:ascii="Arial" w:eastAsia="Arial" w:hAnsi="Arial" w:cs="Arial"/>
                <w:sz w:val="20"/>
                <w:szCs w:val="20"/>
              </w:rPr>
              <w:t>0.769 / 0.231 / 0.000</w:t>
            </w:r>
          </w:p>
        </w:tc>
      </w:tr>
      <w:tr w:rsidR="000B353D" w14:paraId="5D4586A3"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3803F" w14:textId="77777777" w:rsidR="000B353D" w:rsidRDefault="000B353D" w:rsidP="00D85A42">
            <w:pPr>
              <w:jc w:val="center"/>
            </w:pPr>
            <w:r>
              <w:rPr>
                <w:rFonts w:ascii="Arial" w:eastAsia="Arial" w:hAnsi="Arial" w:cs="Arial"/>
                <w:sz w:val="20"/>
                <w:szCs w:val="20"/>
              </w:rPr>
              <w:t>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BD61E" w14:textId="77777777" w:rsidR="000B353D" w:rsidRDefault="000B353D" w:rsidP="00D85A42">
            <w:r>
              <w:rPr>
                <w:rFonts w:ascii="Arial" w:eastAsia="Arial" w:hAnsi="Arial" w:cs="Arial"/>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1FF97" w14:textId="77777777" w:rsidR="000B353D" w:rsidRDefault="000B353D" w:rsidP="00D85A42">
            <w:r>
              <w:rPr>
                <w:rFonts w:ascii="Arial" w:eastAsia="Arial" w:hAnsi="Arial" w:cs="Arial"/>
                <w:sz w:val="20"/>
                <w:szCs w:val="20"/>
              </w:rPr>
              <w:t>0.9 / 0.2 / 0.3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6EA4B" w14:textId="77777777" w:rsidR="000B353D" w:rsidRDefault="000B353D" w:rsidP="00D85A42">
            <w:pPr>
              <w:jc w:val="center"/>
            </w:pPr>
            <w:r>
              <w:rPr>
                <w:rFonts w:ascii="Arial" w:eastAsia="Arial" w:hAnsi="Arial" w:cs="Arial"/>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7200E" w14:textId="77777777" w:rsidR="000B353D" w:rsidRDefault="000B353D" w:rsidP="00D85A42">
            <w:r>
              <w:rPr>
                <w:rFonts w:ascii="Arial" w:eastAsia="Arial" w:hAnsi="Arial" w:cs="Arial"/>
                <w:sz w:val="20"/>
                <w:szCs w:val="20"/>
              </w:rPr>
              <w:t>0.643 / 0.143 / 0.214</w:t>
            </w:r>
          </w:p>
        </w:tc>
      </w:tr>
      <w:tr w:rsidR="000B353D" w14:paraId="26D4D810"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AF4FA" w14:textId="77777777" w:rsidR="000B353D" w:rsidRDefault="000B353D" w:rsidP="00D85A42">
            <w:pPr>
              <w:jc w:val="center"/>
            </w:pPr>
            <w:r>
              <w:rPr>
                <w:rFonts w:ascii="Arial" w:eastAsia="Arial" w:hAnsi="Arial" w:cs="Arial"/>
                <w:sz w:val="20"/>
                <w:szCs w:val="20"/>
              </w:rPr>
              <w:t>19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50BE4" w14:textId="77777777" w:rsidR="000B353D" w:rsidRDefault="000B353D" w:rsidP="00D85A42">
            <w:r>
              <w:rPr>
                <w:rFonts w:ascii="Arial" w:eastAsia="Arial" w:hAnsi="Arial" w:cs="Arial"/>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5E0FA" w14:textId="77777777" w:rsidR="000B353D" w:rsidRDefault="000B353D" w:rsidP="00D85A42">
            <w:r>
              <w:rPr>
                <w:rFonts w:ascii="Arial" w:eastAsia="Arial" w:hAnsi="Arial" w:cs="Arial"/>
                <w:sz w:val="20"/>
                <w:szCs w:val="20"/>
              </w:rPr>
              <w:t>0.3 / 0.8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4A4AD"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E29C1" w14:textId="77777777" w:rsidR="000B353D" w:rsidRDefault="000B353D" w:rsidP="00D85A42">
            <w:r>
              <w:rPr>
                <w:rFonts w:ascii="Arial" w:eastAsia="Arial" w:hAnsi="Arial" w:cs="Arial"/>
                <w:sz w:val="20"/>
                <w:szCs w:val="20"/>
              </w:rPr>
              <w:t>0.273 / 0.727 / 0.000</w:t>
            </w:r>
          </w:p>
        </w:tc>
      </w:tr>
      <w:tr w:rsidR="000B353D" w14:paraId="27BA83DB"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19688" w14:textId="77777777" w:rsidR="000B353D" w:rsidRDefault="000B353D" w:rsidP="00D85A42">
            <w:pPr>
              <w:jc w:val="center"/>
            </w:pPr>
            <w:r>
              <w:rPr>
                <w:rFonts w:ascii="Arial" w:eastAsia="Arial" w:hAnsi="Arial" w:cs="Arial"/>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8CC80" w14:textId="77777777" w:rsidR="000B353D" w:rsidRDefault="000B353D" w:rsidP="00D85A42">
            <w:r>
              <w:rPr>
                <w:rFonts w:ascii="Arial" w:eastAsia="Arial" w:hAnsi="Arial" w:cs="Arial"/>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A3652" w14:textId="77777777" w:rsidR="000B353D" w:rsidRDefault="000B353D" w:rsidP="00D85A42">
            <w:r>
              <w:rPr>
                <w:rFonts w:ascii="Arial" w:eastAsia="Arial" w:hAnsi="Arial" w:cs="Arial"/>
                <w:sz w:val="20"/>
                <w:szCs w:val="20"/>
              </w:rPr>
              <w:t>0.3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2D051" w14:textId="77777777" w:rsidR="000B353D" w:rsidRDefault="000B353D" w:rsidP="00D85A42">
            <w:pPr>
              <w:jc w:val="center"/>
            </w:pPr>
            <w:r>
              <w:rPr>
                <w:rFonts w:ascii="Arial" w:eastAsia="Arial" w:hAnsi="Arial" w:cs="Arial"/>
                <w:sz w:val="20"/>
                <w:szCs w:val="20"/>
              </w:rPr>
              <w:t>1.3</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E75CF" w14:textId="77777777" w:rsidR="000B353D" w:rsidRDefault="000B353D" w:rsidP="00D85A42">
            <w:r>
              <w:rPr>
                <w:rFonts w:ascii="Arial" w:eastAsia="Arial" w:hAnsi="Arial" w:cs="Arial"/>
                <w:sz w:val="20"/>
                <w:szCs w:val="20"/>
              </w:rPr>
              <w:t>0.231 / 0.769 / 0.000</w:t>
            </w:r>
          </w:p>
        </w:tc>
      </w:tr>
      <w:tr w:rsidR="000B353D" w14:paraId="28FF5E85"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1337D" w14:textId="77777777" w:rsidR="000B353D" w:rsidRDefault="000B353D" w:rsidP="00D85A42">
            <w:pPr>
              <w:jc w:val="center"/>
            </w:pPr>
            <w:r>
              <w:rPr>
                <w:rFonts w:ascii="Arial" w:eastAsia="Arial" w:hAnsi="Arial" w:cs="Arial"/>
                <w:sz w:val="20"/>
                <w:szCs w:val="20"/>
              </w:rPr>
              <w:t>23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10E76" w14:textId="77777777" w:rsidR="000B353D" w:rsidRDefault="000B353D" w:rsidP="00D85A42">
            <w:r>
              <w:rPr>
                <w:rFonts w:ascii="Arial" w:eastAsia="Arial" w:hAnsi="Arial" w:cs="Arial"/>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4ACB9" w14:textId="77777777" w:rsidR="000B353D" w:rsidRDefault="000B353D" w:rsidP="00D85A42">
            <w:r>
              <w:rPr>
                <w:rFonts w:ascii="Arial" w:eastAsia="Arial" w:hAnsi="Arial" w:cs="Arial"/>
                <w:sz w:val="20"/>
                <w:szCs w:val="20"/>
              </w:rPr>
              <w:t>0.5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2DF3D" w14:textId="77777777" w:rsidR="000B353D" w:rsidRDefault="000B353D" w:rsidP="00D85A42">
            <w:pPr>
              <w:jc w:val="center"/>
            </w:pPr>
            <w:r>
              <w:rPr>
                <w:rFonts w:ascii="Arial" w:eastAsia="Arial" w:hAnsi="Arial" w:cs="Arial"/>
                <w:sz w:val="20"/>
                <w:szCs w:val="20"/>
              </w:rPr>
              <w:t>1.5</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B238C" w14:textId="77777777" w:rsidR="000B353D" w:rsidRDefault="000B353D" w:rsidP="00D85A42">
            <w:r>
              <w:rPr>
                <w:rFonts w:ascii="Arial" w:eastAsia="Arial" w:hAnsi="Arial" w:cs="Arial"/>
                <w:sz w:val="20"/>
                <w:szCs w:val="20"/>
              </w:rPr>
              <w:t>0.333 / 0.667 / 0.000</w:t>
            </w:r>
          </w:p>
        </w:tc>
      </w:tr>
      <w:tr w:rsidR="000B353D" w14:paraId="0F49C5E0"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9D1AF" w14:textId="77777777" w:rsidR="000B353D" w:rsidRDefault="000B353D" w:rsidP="00D85A42">
            <w:pPr>
              <w:jc w:val="center"/>
            </w:pPr>
            <w:r>
              <w:rPr>
                <w:rFonts w:ascii="Arial" w:eastAsia="Arial" w:hAnsi="Arial" w:cs="Arial"/>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E0E5A" w14:textId="77777777" w:rsidR="000B353D" w:rsidRDefault="000B353D" w:rsidP="00D85A42">
            <w:r>
              <w:rPr>
                <w:rFonts w:ascii="Arial" w:eastAsia="Arial" w:hAnsi="Arial" w:cs="Arial"/>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95C21" w14:textId="77777777" w:rsidR="000B353D" w:rsidRDefault="000B353D" w:rsidP="00D85A42">
            <w:r>
              <w:rPr>
                <w:rFonts w:ascii="Arial" w:eastAsia="Arial" w:hAnsi="Arial" w:cs="Arial"/>
                <w:sz w:val="20"/>
                <w:szCs w:val="20"/>
              </w:rPr>
              <w:t>0.1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011C4"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65362" w14:textId="77777777" w:rsidR="000B353D" w:rsidRDefault="000B353D" w:rsidP="00D85A42">
            <w:r>
              <w:rPr>
                <w:rFonts w:ascii="Arial" w:eastAsia="Arial" w:hAnsi="Arial" w:cs="Arial"/>
                <w:sz w:val="20"/>
                <w:szCs w:val="20"/>
              </w:rPr>
              <w:t>0.091 / 0.909 / 0.000</w:t>
            </w:r>
          </w:p>
        </w:tc>
      </w:tr>
      <w:tr w:rsidR="000B353D" w14:paraId="4144BF75"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8CBBD" w14:textId="77777777" w:rsidR="000B353D" w:rsidRDefault="000B353D" w:rsidP="00D85A42">
            <w:pPr>
              <w:jc w:val="center"/>
            </w:pPr>
            <w:r>
              <w:rPr>
                <w:rFonts w:ascii="Arial" w:eastAsia="Arial" w:hAnsi="Arial" w:cs="Arial"/>
                <w:sz w:val="20"/>
                <w:szCs w:val="20"/>
              </w:rPr>
              <w:t>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CCF53" w14:textId="77777777" w:rsidR="000B353D" w:rsidRDefault="000B353D" w:rsidP="00D85A42">
            <w:r>
              <w:rPr>
                <w:rFonts w:ascii="Arial" w:eastAsia="Arial" w:hAnsi="Arial" w:cs="Arial"/>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A8FCD" w14:textId="77777777" w:rsidR="000B353D" w:rsidRDefault="000B353D" w:rsidP="00D85A42">
            <w:r>
              <w:rPr>
                <w:rFonts w:ascii="Arial" w:eastAsia="Arial" w:hAnsi="Arial" w:cs="Arial"/>
                <w:sz w:val="20"/>
                <w:szCs w:val="20"/>
              </w:rPr>
              <w:t>1.0 / 0.4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B6D7D" w14:textId="77777777" w:rsidR="000B353D" w:rsidRDefault="000B353D" w:rsidP="00D85A42">
            <w:pPr>
              <w:jc w:val="center"/>
            </w:pPr>
            <w:r>
              <w:rPr>
                <w:rFonts w:ascii="Arial" w:eastAsia="Arial" w:hAnsi="Arial" w:cs="Arial"/>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408DD" w14:textId="77777777" w:rsidR="000B353D" w:rsidRDefault="000B353D" w:rsidP="00D85A42">
            <w:r>
              <w:rPr>
                <w:rFonts w:ascii="Arial" w:eastAsia="Arial" w:hAnsi="Arial" w:cs="Arial"/>
                <w:sz w:val="20"/>
                <w:szCs w:val="20"/>
              </w:rPr>
              <w:t>0.714 / 0.286 / 0.000</w:t>
            </w:r>
          </w:p>
        </w:tc>
      </w:tr>
      <w:tr w:rsidR="000B353D" w14:paraId="52EFA807"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1B5B0" w14:textId="77777777" w:rsidR="000B353D" w:rsidRDefault="000B353D" w:rsidP="00D85A42">
            <w:pPr>
              <w:jc w:val="center"/>
            </w:pPr>
            <w:r>
              <w:rPr>
                <w:rFonts w:ascii="Arial" w:eastAsia="Arial" w:hAnsi="Arial" w:cs="Arial"/>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3CDAB" w14:textId="77777777" w:rsidR="000B353D" w:rsidRDefault="000B353D" w:rsidP="00D85A42">
            <w:r>
              <w:rPr>
                <w:rFonts w:ascii="Arial" w:eastAsia="Arial" w:hAnsi="Arial" w:cs="Arial"/>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603D3" w14:textId="77777777" w:rsidR="000B353D" w:rsidRDefault="000B353D" w:rsidP="00D85A42">
            <w:r>
              <w:rPr>
                <w:rFonts w:ascii="Arial" w:eastAsia="Arial" w:hAnsi="Arial" w:cs="Arial"/>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D5BF0" w14:textId="77777777" w:rsidR="000B353D" w:rsidRDefault="000B353D" w:rsidP="00D85A42">
            <w:pPr>
              <w:jc w:val="center"/>
            </w:pPr>
            <w:r>
              <w:rPr>
                <w:rFonts w:ascii="Arial" w:eastAsia="Arial" w:hAnsi="Arial" w:cs="Arial"/>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CFF6D" w14:textId="77777777" w:rsidR="000B353D" w:rsidRDefault="000B353D" w:rsidP="00D85A42">
            <w:r>
              <w:rPr>
                <w:rFonts w:ascii="Arial" w:eastAsia="Arial" w:hAnsi="Arial" w:cs="Arial"/>
                <w:sz w:val="20"/>
                <w:szCs w:val="20"/>
              </w:rPr>
              <w:t>0.909 / 0.091 / 0.000</w:t>
            </w:r>
          </w:p>
        </w:tc>
      </w:tr>
      <w:tr w:rsidR="000B353D" w14:paraId="1488BDC3"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DED8F" w14:textId="77777777" w:rsidR="000B353D" w:rsidRDefault="000B353D" w:rsidP="00D85A42">
            <w:pPr>
              <w:jc w:val="center"/>
            </w:pPr>
            <w:r>
              <w:rPr>
                <w:rFonts w:ascii="Arial" w:eastAsia="Arial" w:hAnsi="Arial" w:cs="Arial"/>
                <w:sz w:val="20"/>
                <w:szCs w:val="20"/>
              </w:rPr>
              <w:t>25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F58B2" w14:textId="77777777" w:rsidR="000B353D" w:rsidRDefault="000B353D" w:rsidP="00D85A42">
            <w:r>
              <w:rPr>
                <w:rFonts w:ascii="Arial" w:eastAsia="Arial" w:hAnsi="Arial" w:cs="Arial"/>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A8506" w14:textId="77777777" w:rsidR="000B353D" w:rsidRDefault="000B353D" w:rsidP="00D85A42">
            <w:r>
              <w:rPr>
                <w:rFonts w:ascii="Arial" w:eastAsia="Arial" w:hAnsi="Arial" w:cs="Arial"/>
                <w:sz w:val="20"/>
                <w:szCs w:val="20"/>
              </w:rPr>
              <w:t>1.0 / 0.0 / 0.2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E0149" w14:textId="77777777" w:rsidR="000B353D" w:rsidRDefault="000B353D" w:rsidP="00D85A42">
            <w:pPr>
              <w:jc w:val="center"/>
            </w:pPr>
            <w:r>
              <w:rPr>
                <w:rFonts w:ascii="Arial" w:eastAsia="Arial" w:hAnsi="Arial" w:cs="Arial"/>
                <w:sz w:val="20"/>
                <w:szCs w:val="20"/>
              </w:rPr>
              <w:t>1.2</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419A6" w14:textId="77777777" w:rsidR="000B353D" w:rsidRDefault="000B353D" w:rsidP="00D85A42">
            <w:r>
              <w:rPr>
                <w:rFonts w:ascii="Arial" w:eastAsia="Arial" w:hAnsi="Arial" w:cs="Arial"/>
                <w:sz w:val="20"/>
                <w:szCs w:val="20"/>
              </w:rPr>
              <w:t>0.833 / 0.000 / 0.167</w:t>
            </w:r>
          </w:p>
        </w:tc>
      </w:tr>
      <w:tr w:rsidR="000B353D" w14:paraId="64E82F06"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4AE1E" w14:textId="77777777" w:rsidR="000B353D" w:rsidRDefault="000B353D" w:rsidP="00D85A42">
            <w:pPr>
              <w:jc w:val="center"/>
            </w:pPr>
            <w:r>
              <w:rPr>
                <w:rFonts w:ascii="Arial" w:eastAsia="Arial" w:hAnsi="Arial" w:cs="Arial"/>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88B4A" w14:textId="77777777" w:rsidR="000B353D" w:rsidRDefault="000B353D" w:rsidP="00D85A42">
            <w:r>
              <w:rPr>
                <w:rFonts w:ascii="Arial" w:eastAsia="Arial" w:hAnsi="Arial" w:cs="Arial"/>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48049" w14:textId="77777777" w:rsidR="000B353D" w:rsidRDefault="000B353D" w:rsidP="00D85A42">
            <w:r>
              <w:rPr>
                <w:rFonts w:ascii="Arial" w:eastAsia="Arial" w:hAnsi="Arial" w:cs="Arial"/>
                <w:sz w:val="20"/>
                <w:szCs w:val="20"/>
              </w:rPr>
              <w:t>1.0 / 0.1 / 0.3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A214C" w14:textId="77777777" w:rsidR="000B353D" w:rsidRDefault="000B353D" w:rsidP="00D85A42">
            <w:pPr>
              <w:jc w:val="center"/>
            </w:pPr>
            <w:r>
              <w:rPr>
                <w:rFonts w:ascii="Arial" w:eastAsia="Arial" w:hAnsi="Arial" w:cs="Arial"/>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C43F6" w14:textId="77777777" w:rsidR="000B353D" w:rsidRDefault="000B353D" w:rsidP="00D85A42">
            <w:r>
              <w:rPr>
                <w:rFonts w:ascii="Arial" w:eastAsia="Arial" w:hAnsi="Arial" w:cs="Arial"/>
                <w:sz w:val="20"/>
                <w:szCs w:val="20"/>
              </w:rPr>
              <w:t>0.714 / 0.071 / 0.214</w:t>
            </w:r>
          </w:p>
        </w:tc>
      </w:tr>
      <w:tr w:rsidR="000B353D" w14:paraId="0D7781FC" w14:textId="77777777" w:rsidTr="00D85A4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0E05B" w14:textId="77777777" w:rsidR="000B353D" w:rsidRDefault="000B353D" w:rsidP="00D85A42">
            <w:pPr>
              <w:jc w:val="center"/>
            </w:pPr>
            <w:r>
              <w:rPr>
                <w:rFonts w:ascii="Arial" w:eastAsia="Arial" w:hAnsi="Arial" w:cs="Arial"/>
                <w:sz w:val="20"/>
                <w:szCs w:val="20"/>
              </w:rPr>
              <w:t>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BE178" w14:textId="77777777" w:rsidR="000B353D" w:rsidRDefault="000B353D" w:rsidP="00D85A42">
            <w:r>
              <w:rPr>
                <w:rFonts w:ascii="Arial" w:eastAsia="Arial" w:hAnsi="Arial" w:cs="Arial"/>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58D56" w14:textId="77777777" w:rsidR="000B353D" w:rsidRDefault="000B353D" w:rsidP="00D85A42">
            <w:r>
              <w:rPr>
                <w:rFonts w:ascii="Arial" w:eastAsia="Arial" w:hAnsi="Arial" w:cs="Arial"/>
                <w:sz w:val="20"/>
                <w:szCs w:val="20"/>
              </w:rPr>
              <w:t>0.8 / 0.1 / 0.5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C06CB" w14:textId="77777777" w:rsidR="000B353D" w:rsidRDefault="000B353D" w:rsidP="00D85A42">
            <w:pPr>
              <w:jc w:val="center"/>
            </w:pPr>
            <w:r>
              <w:rPr>
                <w:rFonts w:ascii="Arial" w:eastAsia="Arial" w:hAnsi="Arial" w:cs="Arial"/>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D5876" w14:textId="77777777" w:rsidR="000B353D" w:rsidRDefault="000B353D" w:rsidP="00D85A42">
            <w:r>
              <w:rPr>
                <w:rFonts w:ascii="Arial" w:eastAsia="Arial" w:hAnsi="Arial" w:cs="Arial"/>
                <w:sz w:val="20"/>
                <w:szCs w:val="20"/>
              </w:rPr>
              <w:t>0.571 / 0.071 / 0.357</w:t>
            </w:r>
          </w:p>
        </w:tc>
      </w:tr>
    </w:tbl>
    <w:p w14:paraId="3CC24F3A" w14:textId="77777777" w:rsidR="000B353D" w:rsidRDefault="000B353D" w:rsidP="000B353D">
      <w:pPr>
        <w:pStyle w:val="Heading2"/>
        <w:spacing w:before="300"/>
      </w:pPr>
      <w:r>
        <w:t>Recommended Sensitivity Analysis</w:t>
      </w:r>
    </w:p>
    <w:p w14:paraId="05664422" w14:textId="77777777" w:rsidR="000B353D" w:rsidRDefault="000B353D" w:rsidP="000B353D">
      <w:pPr>
        <w:spacing w:after="200"/>
      </w:pPr>
      <w:r>
        <w:t>To assess the robustness of findings, it is recommended to re-run primary analyses excluding participants with large deviations (e.g., raw sums exceeding 1.3). If results remain substantively unchanged, this can be noted as evidence that renormalization did not distort findings.</w:t>
      </w:r>
    </w:p>
    <w:p w14:paraId="3F507A95" w14:textId="77777777" w:rsidR="000B353D" w:rsidRDefault="000B353D" w:rsidP="000B353D">
      <w:pPr>
        <w:pStyle w:val="Heading2"/>
        <w:spacing w:before="300"/>
      </w:pPr>
      <w:r>
        <w:lastRenderedPageBreak/>
        <w:t>Composite Proportion Calculation</w:t>
      </w:r>
    </w:p>
    <w:p w14:paraId="0D7B82BE" w14:textId="77777777" w:rsidR="000B353D" w:rsidRDefault="000B353D" w:rsidP="000B353D">
      <w:pPr>
        <w:spacing w:after="200"/>
      </w:pPr>
      <w:r>
        <w:t>To compute a global entropy score for each participant, a single composite set of language proportions was derived by averaging the renormalized proportions for each language across the three communicative contexts (friends, family, schoolwork):</w:t>
      </w:r>
    </w:p>
    <w:p w14:paraId="565379FB" w14:textId="77777777" w:rsidR="000B353D" w:rsidRDefault="000B353D" w:rsidP="000B353D">
      <w:pPr>
        <w:spacing w:after="120"/>
        <w:jc w:val="center"/>
      </w:pPr>
      <w:r>
        <w:rPr>
          <w:i/>
        </w:rPr>
        <w:t>p̂</w:t>
      </w:r>
      <w:r>
        <w:rPr>
          <w:i/>
          <w:vertAlign w:val="subscript"/>
        </w:rPr>
        <w:t>composite</w:t>
      </w:r>
      <w:r>
        <w:t xml:space="preserve">(language)  =  [ </w:t>
      </w:r>
      <w:r>
        <w:rPr>
          <w:i/>
        </w:rPr>
        <w:t>p̂</w:t>
      </w:r>
      <w:r>
        <w:rPr>
          <w:i/>
          <w:vertAlign w:val="subscript"/>
        </w:rPr>
        <w:t>friends</w:t>
      </w:r>
      <w:r>
        <w:t xml:space="preserve"> + </w:t>
      </w:r>
      <w:r>
        <w:rPr>
          <w:i/>
        </w:rPr>
        <w:t>p̂</w:t>
      </w:r>
      <w:r>
        <w:rPr>
          <w:i/>
          <w:vertAlign w:val="subscript"/>
        </w:rPr>
        <w:t>family</w:t>
      </w:r>
      <w:r>
        <w:t xml:space="preserve"> + </w:t>
      </w:r>
      <w:r>
        <w:rPr>
          <w:i/>
        </w:rPr>
        <w:t>p̂</w:t>
      </w:r>
      <w:r>
        <w:rPr>
          <w:i/>
          <w:vertAlign w:val="subscript"/>
        </w:rPr>
        <w:t>schoolwork</w:t>
      </w:r>
      <w:r>
        <w:t xml:space="preserve"> ] / 3</w:t>
      </w:r>
    </w:p>
    <w:p w14:paraId="5B7B6C8C" w14:textId="77777777" w:rsidR="000B353D" w:rsidRDefault="000B353D" w:rsidP="000B353D">
      <w:pPr>
        <w:spacing w:after="200"/>
      </w:pPr>
      <w:r>
        <w:t>This was computed separately for English, Spanish, and Other, yielding three composite proportions per participant that sum to 1.0.</w:t>
      </w:r>
    </w:p>
    <w:p w14:paraId="290012F3" w14:textId="77777777" w:rsidR="000B353D" w:rsidRDefault="000B353D" w:rsidP="000B353D">
      <w:pPr>
        <w:pStyle w:val="Heading2"/>
      </w:pPr>
      <w:r>
        <w:t>Justification: Averaging vs. Pooling</w:t>
      </w:r>
    </w:p>
    <w:p w14:paraId="02E3B0D3" w14:textId="77777777" w:rsidR="000B353D" w:rsidRDefault="000B353D" w:rsidP="000B353D">
      <w:pPr>
        <w:spacing w:after="120"/>
      </w:pPr>
      <w:r>
        <w:t>An alternative approach would have been to pool the raw (pre-normalization) values across contexts—summing each language’s reported percentages across friends, family, and schoolwork, then renormalizing the pooled totals. This approach was not adopted for the following reasons.</w:t>
      </w:r>
    </w:p>
    <w:p w14:paraId="74033922" w14:textId="77777777" w:rsidR="000B353D" w:rsidRDefault="000B353D" w:rsidP="000B353D">
      <w:pPr>
        <w:spacing w:after="120"/>
      </w:pPr>
      <w:r>
        <w:t>First, averaging treats each communicative context as equally important in characterizing a participant’s language ecology. This is the standard assumption in language entropy research: a participant’s language profile should reflect balanced sampling across life domains rather than weighting some domains more heavily.</w:t>
      </w:r>
    </w:p>
    <w:p w14:paraId="3AB3CD2F" w14:textId="77777777" w:rsidR="000B353D" w:rsidRDefault="000B353D" w:rsidP="000B353D">
      <w:pPr>
        <w:spacing w:after="120"/>
      </w:pPr>
      <w:r>
        <w:t>Second, pooling raw values would reintroduce the measurement inconsistency that renormalization was designed to correct. Participants whose raw percentages summed well above 1.0 in a given context (e.g., 1.7 for friends) would see that context contribute disproportionately to their composite—not because of genuine differences in language use, but because of how they interpreted the response scale.</w:t>
      </w:r>
    </w:p>
    <w:p w14:paraId="1ED349D6" w14:textId="77777777" w:rsidR="000B353D" w:rsidRDefault="000B353D" w:rsidP="000B353D">
      <w:pPr>
        <w:spacing w:after="200"/>
      </w:pPr>
      <w:r>
        <w:t>By averaging the already-renormalized proportions, each context contributes equally and the resulting composite reflects the participant’s overall relative language balance without artifacts of response style.</w:t>
      </w:r>
    </w:p>
    <w:p w14:paraId="67A7053D" w14:textId="77777777" w:rsidR="000B353D" w:rsidRPr="00370C5F" w:rsidRDefault="000B353D" w:rsidP="00370C5F">
      <w:pPr>
        <w:rPr>
          <w:rFonts w:ascii="Arial" w:hAnsi="Arial" w:cs="Arial"/>
          <w:color w:val="404040"/>
          <w:spacing w:val="-2"/>
        </w:rPr>
      </w:pPr>
    </w:p>
    <w:sectPr w:rsidR="000B353D" w:rsidRPr="00370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62B04"/>
    <w:multiLevelType w:val="hybridMultilevel"/>
    <w:tmpl w:val="D122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37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0B"/>
    <w:rsid w:val="000353BB"/>
    <w:rsid w:val="0008370B"/>
    <w:rsid w:val="000B353D"/>
    <w:rsid w:val="001F16B8"/>
    <w:rsid w:val="00370C5F"/>
    <w:rsid w:val="005265ED"/>
    <w:rsid w:val="00950AF4"/>
    <w:rsid w:val="00CD7A9E"/>
    <w:rsid w:val="00D42741"/>
    <w:rsid w:val="00E91E0B"/>
    <w:rsid w:val="00FD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41C8C"/>
  <w15:chartTrackingRefBased/>
  <w15:docId w15:val="{90E8303C-A769-F347-8488-53DE9340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70B"/>
    <w:rPr>
      <w:rFonts w:eastAsiaTheme="majorEastAsia" w:cstheme="majorBidi"/>
      <w:color w:val="272727" w:themeColor="text1" w:themeTint="D8"/>
    </w:rPr>
  </w:style>
  <w:style w:type="paragraph" w:styleId="Title">
    <w:name w:val="Title"/>
    <w:basedOn w:val="Normal"/>
    <w:next w:val="Normal"/>
    <w:link w:val="TitleChar"/>
    <w:uiPriority w:val="10"/>
    <w:qFormat/>
    <w:rsid w:val="00083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70B"/>
    <w:pPr>
      <w:spacing w:before="160"/>
      <w:jc w:val="center"/>
    </w:pPr>
    <w:rPr>
      <w:i/>
      <w:iCs/>
      <w:color w:val="404040" w:themeColor="text1" w:themeTint="BF"/>
    </w:rPr>
  </w:style>
  <w:style w:type="character" w:customStyle="1" w:styleId="QuoteChar">
    <w:name w:val="Quote Char"/>
    <w:basedOn w:val="DefaultParagraphFont"/>
    <w:link w:val="Quote"/>
    <w:uiPriority w:val="29"/>
    <w:rsid w:val="0008370B"/>
    <w:rPr>
      <w:i/>
      <w:iCs/>
      <w:color w:val="404040" w:themeColor="text1" w:themeTint="BF"/>
    </w:rPr>
  </w:style>
  <w:style w:type="paragraph" w:styleId="ListParagraph">
    <w:name w:val="List Paragraph"/>
    <w:basedOn w:val="Normal"/>
    <w:uiPriority w:val="34"/>
    <w:qFormat/>
    <w:rsid w:val="0008370B"/>
    <w:pPr>
      <w:ind w:left="720"/>
      <w:contextualSpacing/>
    </w:pPr>
  </w:style>
  <w:style w:type="character" w:styleId="IntenseEmphasis">
    <w:name w:val="Intense Emphasis"/>
    <w:basedOn w:val="DefaultParagraphFont"/>
    <w:uiPriority w:val="21"/>
    <w:qFormat/>
    <w:rsid w:val="0008370B"/>
    <w:rPr>
      <w:i/>
      <w:iCs/>
      <w:color w:val="0F4761" w:themeColor="accent1" w:themeShade="BF"/>
    </w:rPr>
  </w:style>
  <w:style w:type="paragraph" w:styleId="IntenseQuote">
    <w:name w:val="Intense Quote"/>
    <w:basedOn w:val="Normal"/>
    <w:next w:val="Normal"/>
    <w:link w:val="IntenseQuoteChar"/>
    <w:uiPriority w:val="30"/>
    <w:qFormat/>
    <w:rsid w:val="0008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70B"/>
    <w:rPr>
      <w:i/>
      <w:iCs/>
      <w:color w:val="0F4761" w:themeColor="accent1" w:themeShade="BF"/>
    </w:rPr>
  </w:style>
  <w:style w:type="character" w:styleId="IntenseReference">
    <w:name w:val="Intense Reference"/>
    <w:basedOn w:val="DefaultParagraphFont"/>
    <w:uiPriority w:val="32"/>
    <w:qFormat/>
    <w:rsid w:val="0008370B"/>
    <w:rPr>
      <w:b/>
      <w:bCs/>
      <w:smallCaps/>
      <w:color w:val="0F4761" w:themeColor="accent1" w:themeShade="BF"/>
      <w:spacing w:val="5"/>
    </w:rPr>
  </w:style>
  <w:style w:type="character" w:styleId="HTMLCode">
    <w:name w:val="HTML Code"/>
    <w:basedOn w:val="DefaultParagraphFont"/>
    <w:uiPriority w:val="99"/>
    <w:semiHidden/>
    <w:unhideWhenUsed/>
    <w:rsid w:val="000837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0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0C5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993</Words>
  <Characters>5935</Characters>
  <Application>Microsoft Office Word</Application>
  <DocSecurity>0</DocSecurity>
  <Lines>129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Cabrelli, Jennifer</dc:creator>
  <cp:keywords/>
  <dc:description/>
  <cp:lastModifiedBy>Cabrelli, Jennifer</cp:lastModifiedBy>
  <cp:revision>5</cp:revision>
  <dcterms:created xsi:type="dcterms:W3CDTF">2026-03-02T20:33:00Z</dcterms:created>
  <dcterms:modified xsi:type="dcterms:W3CDTF">2026-03-11T18:21:00Z</dcterms:modified>
</cp:coreProperties>
</file>