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D9923" w14:textId="77777777" w:rsidR="00361E04" w:rsidRDefault="00D04ADD">
      <w:pPr>
        <w:rPr>
          <w:lang w:val="en-US"/>
        </w:rPr>
      </w:pPr>
      <w:r>
        <w:rPr>
          <w:lang w:val="en-US"/>
        </w:rPr>
        <w:t xml:space="preserve">In this project, we were assigned to make a solver for the 2048 game. A variant of Dijkstra’s algorithm was used to come to the solution. A graph was made, where each vertex represented a state of the game i.e. the configuration of each of its tiles. An edge represented a move to reach from the on state to another. The graph was to find the maximum score up to different depths ranging from 0 to 6. </w:t>
      </w:r>
      <w:r w:rsidR="00CE53DB">
        <w:rPr>
          <w:lang w:val="en-US"/>
        </w:rPr>
        <w:t>The propagation style was also varied, one for maximized score at each node, and other for the average score.</w:t>
      </w:r>
    </w:p>
    <w:p w14:paraId="52D89A72" w14:textId="77777777" w:rsidR="00CE53DB" w:rsidRDefault="00CE53DB">
      <w:pPr>
        <w:rPr>
          <w:lang w:val="en-US"/>
        </w:rPr>
      </w:pPr>
    </w:p>
    <w:p w14:paraId="5AA9F33C" w14:textId="6A7ED1D3" w:rsidR="00CE53DB" w:rsidRDefault="00CE53DB">
      <w:pPr>
        <w:rPr>
          <w:lang w:val="en-US"/>
        </w:rPr>
      </w:pPr>
      <w:r>
        <w:rPr>
          <w:lang w:val="en-US"/>
        </w:rPr>
        <w:t xml:space="preserve">A Python script was used to run multiple cases. The propagation method was varied from maximum to average, the maximum node depth was also varied from 0 to 6 and finally, 50 cases were taken from each of the cases to minimize randomness. </w:t>
      </w:r>
      <w:r w:rsidR="00032869">
        <w:rPr>
          <w:lang w:val="en-US"/>
        </w:rPr>
        <w:t>The average score below represents the average value taken of the 50 tests from the raw CSV data.</w:t>
      </w:r>
    </w:p>
    <w:p w14:paraId="42DCD2F9" w14:textId="77777777" w:rsidR="00A0066A" w:rsidRDefault="00A0066A">
      <w:pPr>
        <w:rPr>
          <w:lang w:val="en-US"/>
        </w:rPr>
      </w:pPr>
    </w:p>
    <w:p w14:paraId="2C9660E4" w14:textId="77777777" w:rsidR="00A0066A" w:rsidRDefault="00A0066A">
      <w:pPr>
        <w:rPr>
          <w:lang w:val="en-US"/>
        </w:rPr>
      </w:pPr>
    </w:p>
    <w:p w14:paraId="2AF25646" w14:textId="2DE47700" w:rsidR="0045591D" w:rsidRPr="0045591D" w:rsidRDefault="0045591D">
      <w:pPr>
        <w:rPr>
          <w:b/>
          <w:lang w:val="en-US"/>
        </w:rPr>
      </w:pPr>
      <w:r>
        <w:rPr>
          <w:b/>
          <w:lang w:val="en-US"/>
        </w:rPr>
        <w:t>Average Propagation:</w:t>
      </w:r>
    </w:p>
    <w:p w14:paraId="284645D9" w14:textId="77777777" w:rsidR="0045591D" w:rsidRDefault="0045591D">
      <w:pPr>
        <w:rPr>
          <w:lang w:val="en-US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5"/>
        <w:gridCol w:w="1183"/>
      </w:tblGrid>
      <w:tr w:rsidR="00032869" w:rsidRPr="00032869" w14:paraId="18ED58D7" w14:textId="77777777" w:rsidTr="00032869">
        <w:trPr>
          <w:trHeight w:val="249"/>
        </w:trPr>
        <w:tc>
          <w:tcPr>
            <w:tcW w:w="1185" w:type="dxa"/>
            <w:noWrap/>
            <w:hideMark/>
          </w:tcPr>
          <w:p w14:paraId="517007D4" w14:textId="77777777" w:rsidR="00032869" w:rsidRPr="00032869" w:rsidRDefault="00032869" w:rsidP="000328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Depth</w:t>
            </w:r>
          </w:p>
        </w:tc>
        <w:tc>
          <w:tcPr>
            <w:tcW w:w="1185" w:type="dxa"/>
            <w:noWrap/>
            <w:hideMark/>
          </w:tcPr>
          <w:p w14:paraId="51E93EFC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185" w:type="dxa"/>
            <w:noWrap/>
            <w:hideMark/>
          </w:tcPr>
          <w:p w14:paraId="7C2223C2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5" w:type="dxa"/>
            <w:noWrap/>
            <w:hideMark/>
          </w:tcPr>
          <w:p w14:paraId="44C2BDFD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5" w:type="dxa"/>
            <w:noWrap/>
            <w:hideMark/>
          </w:tcPr>
          <w:p w14:paraId="7DFF7E21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5" w:type="dxa"/>
            <w:noWrap/>
            <w:hideMark/>
          </w:tcPr>
          <w:p w14:paraId="4D96B56B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5" w:type="dxa"/>
            <w:noWrap/>
            <w:hideMark/>
          </w:tcPr>
          <w:p w14:paraId="29BAA669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3" w:type="dxa"/>
            <w:noWrap/>
            <w:hideMark/>
          </w:tcPr>
          <w:p w14:paraId="788ECA21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032869" w:rsidRPr="00032869" w14:paraId="3770F3E0" w14:textId="77777777" w:rsidTr="00032869">
        <w:trPr>
          <w:trHeight w:val="249"/>
        </w:trPr>
        <w:tc>
          <w:tcPr>
            <w:tcW w:w="1185" w:type="dxa"/>
            <w:noWrap/>
            <w:hideMark/>
          </w:tcPr>
          <w:p w14:paraId="6475E587" w14:textId="704A3922" w:rsidR="00032869" w:rsidRPr="00032869" w:rsidRDefault="00032869" w:rsidP="000328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era</w:t>
            </w: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Score</w:t>
            </w:r>
          </w:p>
        </w:tc>
        <w:tc>
          <w:tcPr>
            <w:tcW w:w="1185" w:type="dxa"/>
            <w:noWrap/>
            <w:hideMark/>
          </w:tcPr>
          <w:p w14:paraId="19F35971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1029.44</w:t>
            </w:r>
          </w:p>
        </w:tc>
        <w:tc>
          <w:tcPr>
            <w:tcW w:w="1185" w:type="dxa"/>
            <w:noWrap/>
            <w:hideMark/>
          </w:tcPr>
          <w:p w14:paraId="27BAFF05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4071.84</w:t>
            </w:r>
          </w:p>
        </w:tc>
        <w:tc>
          <w:tcPr>
            <w:tcW w:w="1185" w:type="dxa"/>
            <w:noWrap/>
            <w:hideMark/>
          </w:tcPr>
          <w:p w14:paraId="4BD63AC8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7842.32</w:t>
            </w:r>
          </w:p>
        </w:tc>
        <w:tc>
          <w:tcPr>
            <w:tcW w:w="1185" w:type="dxa"/>
            <w:noWrap/>
            <w:hideMark/>
          </w:tcPr>
          <w:p w14:paraId="7499EDEF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9877.04</w:t>
            </w:r>
          </w:p>
        </w:tc>
        <w:tc>
          <w:tcPr>
            <w:tcW w:w="1185" w:type="dxa"/>
            <w:noWrap/>
            <w:hideMark/>
          </w:tcPr>
          <w:p w14:paraId="5049DD83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8192.8</w:t>
            </w:r>
          </w:p>
        </w:tc>
        <w:tc>
          <w:tcPr>
            <w:tcW w:w="1185" w:type="dxa"/>
            <w:noWrap/>
            <w:hideMark/>
          </w:tcPr>
          <w:p w14:paraId="3CC3D5D0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7612.16</w:t>
            </w:r>
          </w:p>
        </w:tc>
        <w:tc>
          <w:tcPr>
            <w:tcW w:w="1183" w:type="dxa"/>
            <w:noWrap/>
            <w:hideMark/>
          </w:tcPr>
          <w:p w14:paraId="3FEE63A1" w14:textId="77777777" w:rsidR="00032869" w:rsidRPr="00032869" w:rsidRDefault="00032869" w:rsidP="00032869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2869">
              <w:rPr>
                <w:rFonts w:ascii="Calibri" w:eastAsia="Times New Roman" w:hAnsi="Calibri" w:cs="Times New Roman"/>
                <w:color w:val="000000"/>
                <w:lang w:eastAsia="en-GB"/>
              </w:rPr>
              <w:t>6021.84</w:t>
            </w:r>
          </w:p>
        </w:tc>
      </w:tr>
    </w:tbl>
    <w:p w14:paraId="200FDAC7" w14:textId="77777777" w:rsidR="00A0066A" w:rsidRDefault="00A0066A">
      <w:pPr>
        <w:rPr>
          <w:lang w:val="en-US"/>
        </w:rPr>
      </w:pPr>
    </w:p>
    <w:p w14:paraId="0348B0CB" w14:textId="2E25F478" w:rsidR="00032869" w:rsidRDefault="0045591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207491" wp14:editId="701D3BAE">
            <wp:extent cx="5727700" cy="3298190"/>
            <wp:effectExtent l="0" t="0" r="1270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876D96" w14:textId="77777777" w:rsidR="00B15D4C" w:rsidRDefault="00B15D4C">
      <w:pPr>
        <w:rPr>
          <w:lang w:val="en-US"/>
        </w:rPr>
      </w:pPr>
    </w:p>
    <w:p w14:paraId="6283D235" w14:textId="77777777" w:rsidR="00B15D4C" w:rsidRDefault="00B15D4C">
      <w:pPr>
        <w:rPr>
          <w:lang w:val="en-US"/>
        </w:rPr>
      </w:pPr>
    </w:p>
    <w:p w14:paraId="7624165D" w14:textId="10389864" w:rsidR="00B15D4C" w:rsidRDefault="00B15D4C">
      <w:pPr>
        <w:rPr>
          <w:b/>
          <w:lang w:val="en-US"/>
        </w:rPr>
      </w:pPr>
      <w:r>
        <w:rPr>
          <w:b/>
          <w:lang w:val="en-US"/>
        </w:rPr>
        <w:t>Maximized Propagation:</w:t>
      </w:r>
    </w:p>
    <w:p w14:paraId="4350DCEF" w14:textId="77777777" w:rsidR="00B15D4C" w:rsidRDefault="00B15D4C">
      <w:pPr>
        <w:rPr>
          <w:lang w:val="en-US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 w:rsidR="00B15D4C" w:rsidRPr="00B15D4C" w14:paraId="15E89DC2" w14:textId="77777777" w:rsidTr="00B15D4C">
        <w:trPr>
          <w:trHeight w:val="393"/>
        </w:trPr>
        <w:tc>
          <w:tcPr>
            <w:tcW w:w="1187" w:type="dxa"/>
            <w:noWrap/>
            <w:hideMark/>
          </w:tcPr>
          <w:p w14:paraId="0EE2B752" w14:textId="77777777" w:rsidR="00B15D4C" w:rsidRPr="00B15D4C" w:rsidRDefault="00B15D4C" w:rsidP="00B15D4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Depth</w:t>
            </w:r>
          </w:p>
        </w:tc>
        <w:tc>
          <w:tcPr>
            <w:tcW w:w="1187" w:type="dxa"/>
            <w:noWrap/>
            <w:hideMark/>
          </w:tcPr>
          <w:p w14:paraId="2A9F7A70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187" w:type="dxa"/>
            <w:noWrap/>
            <w:hideMark/>
          </w:tcPr>
          <w:p w14:paraId="4328F6A0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7" w:type="dxa"/>
            <w:noWrap/>
            <w:hideMark/>
          </w:tcPr>
          <w:p w14:paraId="158A2D19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7" w:type="dxa"/>
            <w:noWrap/>
            <w:hideMark/>
          </w:tcPr>
          <w:p w14:paraId="70F0CACE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7" w:type="dxa"/>
            <w:noWrap/>
            <w:hideMark/>
          </w:tcPr>
          <w:p w14:paraId="60A13FEA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7" w:type="dxa"/>
            <w:noWrap/>
            <w:hideMark/>
          </w:tcPr>
          <w:p w14:paraId="251DD03F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7" w:type="dxa"/>
            <w:noWrap/>
            <w:hideMark/>
          </w:tcPr>
          <w:p w14:paraId="03CACB5F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B15D4C" w:rsidRPr="00B15D4C" w14:paraId="68C748DD" w14:textId="77777777" w:rsidTr="00B15D4C">
        <w:trPr>
          <w:trHeight w:val="393"/>
        </w:trPr>
        <w:tc>
          <w:tcPr>
            <w:tcW w:w="1187" w:type="dxa"/>
            <w:noWrap/>
            <w:hideMark/>
          </w:tcPr>
          <w:p w14:paraId="17F8CF54" w14:textId="6F0285F1" w:rsidR="00B15D4C" w:rsidRPr="00B15D4C" w:rsidRDefault="00B15D4C" w:rsidP="00B15D4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erage</w:t>
            </w: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Score</w:t>
            </w:r>
          </w:p>
        </w:tc>
        <w:tc>
          <w:tcPr>
            <w:tcW w:w="1187" w:type="dxa"/>
            <w:noWrap/>
            <w:hideMark/>
          </w:tcPr>
          <w:p w14:paraId="3F3697AB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1117.28</w:t>
            </w:r>
          </w:p>
        </w:tc>
        <w:tc>
          <w:tcPr>
            <w:tcW w:w="1187" w:type="dxa"/>
            <w:noWrap/>
            <w:hideMark/>
          </w:tcPr>
          <w:p w14:paraId="2C653FE8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2794.72</w:t>
            </w:r>
          </w:p>
        </w:tc>
        <w:tc>
          <w:tcPr>
            <w:tcW w:w="1187" w:type="dxa"/>
            <w:noWrap/>
            <w:hideMark/>
          </w:tcPr>
          <w:p w14:paraId="43517761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7807.6</w:t>
            </w:r>
          </w:p>
        </w:tc>
        <w:tc>
          <w:tcPr>
            <w:tcW w:w="1187" w:type="dxa"/>
            <w:noWrap/>
            <w:hideMark/>
          </w:tcPr>
          <w:p w14:paraId="275DA4BF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7702.48</w:t>
            </w:r>
          </w:p>
        </w:tc>
        <w:tc>
          <w:tcPr>
            <w:tcW w:w="1187" w:type="dxa"/>
            <w:noWrap/>
            <w:hideMark/>
          </w:tcPr>
          <w:p w14:paraId="4E860B6D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9254.96</w:t>
            </w:r>
          </w:p>
        </w:tc>
        <w:tc>
          <w:tcPr>
            <w:tcW w:w="1187" w:type="dxa"/>
            <w:noWrap/>
            <w:hideMark/>
          </w:tcPr>
          <w:p w14:paraId="07713EDA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8240.48</w:t>
            </w:r>
          </w:p>
        </w:tc>
        <w:tc>
          <w:tcPr>
            <w:tcW w:w="1187" w:type="dxa"/>
            <w:noWrap/>
            <w:hideMark/>
          </w:tcPr>
          <w:p w14:paraId="1E84D40A" w14:textId="77777777" w:rsidR="00B15D4C" w:rsidRPr="00B15D4C" w:rsidRDefault="00B15D4C" w:rsidP="00B15D4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D4C">
              <w:rPr>
                <w:rFonts w:ascii="Calibri" w:eastAsia="Times New Roman" w:hAnsi="Calibri" w:cs="Times New Roman"/>
                <w:color w:val="000000"/>
                <w:lang w:eastAsia="en-GB"/>
              </w:rPr>
              <w:t>7616.08</w:t>
            </w:r>
          </w:p>
        </w:tc>
      </w:tr>
    </w:tbl>
    <w:p w14:paraId="663AE674" w14:textId="77777777" w:rsidR="00B15D4C" w:rsidRDefault="00B15D4C">
      <w:pPr>
        <w:rPr>
          <w:lang w:val="en-US"/>
        </w:rPr>
      </w:pPr>
    </w:p>
    <w:p w14:paraId="7718BDAE" w14:textId="725C70D1" w:rsidR="00F81616" w:rsidRPr="00B15D4C" w:rsidRDefault="00F8161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F60EAD3" wp14:editId="46EDE1A7">
            <wp:extent cx="5727700" cy="3355340"/>
            <wp:effectExtent l="0" t="0" r="12700" b="22860"/>
            <wp:docPr id="2" name="Chart 2" title="Avg Scor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F81616" w:rsidRPr="00B15D4C" w:rsidSect="00A006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DD"/>
    <w:rsid w:val="00032869"/>
    <w:rsid w:val="00375718"/>
    <w:rsid w:val="0045591D"/>
    <w:rsid w:val="007D762B"/>
    <w:rsid w:val="00A0066A"/>
    <w:rsid w:val="00B15D4C"/>
    <w:rsid w:val="00CE53DB"/>
    <w:rsid w:val="00D04ADD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9F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mmarahmed/Documents/COMP20003/Assignment2/Tes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mmarahmed/Documents/COMP20003/Assignment2/Tes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output!$J$21</c:f>
              <c:strCache>
                <c:ptCount val="1"/>
                <c:pt idx="0">
                  <c:v>Depth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output!$J$22:$J$28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</c:numCache>
            </c:numRef>
          </c:cat>
          <c:val>
            <c:numRef>
              <c:f>output!$I$22:$I$28</c:f>
              <c:numCache>
                <c:formatCode>General</c:formatCode>
                <c:ptCount val="7"/>
                <c:pt idx="0">
                  <c:v>1029.44</c:v>
                </c:pt>
                <c:pt idx="1">
                  <c:v>4071.84</c:v>
                </c:pt>
                <c:pt idx="2">
                  <c:v>7842.32</c:v>
                </c:pt>
                <c:pt idx="3">
                  <c:v>9877.04</c:v>
                </c:pt>
                <c:pt idx="4">
                  <c:v>8192.799999999997</c:v>
                </c:pt>
                <c:pt idx="5">
                  <c:v>7612.16</c:v>
                </c:pt>
                <c:pt idx="6">
                  <c:v>6021.84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4784176"/>
        <c:axId val="264610592"/>
      </c:lineChart>
      <c:catAx>
        <c:axId val="26478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64610592"/>
        <c:crosses val="autoZero"/>
        <c:auto val="1"/>
        <c:lblAlgn val="ctr"/>
        <c:lblOffset val="100"/>
        <c:noMultiLvlLbl val="0"/>
      </c:catAx>
      <c:valAx>
        <c:axId val="26461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Score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6478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Avg Score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output!$O$8:$O$14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</c:numCache>
            </c:numRef>
          </c:cat>
          <c:val>
            <c:numRef>
              <c:f>output!$N$8:$N$14</c:f>
              <c:numCache>
                <c:formatCode>General</c:formatCode>
                <c:ptCount val="7"/>
                <c:pt idx="0">
                  <c:v>1117.28</c:v>
                </c:pt>
                <c:pt idx="1">
                  <c:v>2794.72</c:v>
                </c:pt>
                <c:pt idx="2">
                  <c:v>7807.6</c:v>
                </c:pt>
                <c:pt idx="3">
                  <c:v>7702.48</c:v>
                </c:pt>
                <c:pt idx="4">
                  <c:v>9254.959999999995</c:v>
                </c:pt>
                <c:pt idx="5">
                  <c:v>8240.48</c:v>
                </c:pt>
                <c:pt idx="6">
                  <c:v>7616.08</c:v>
                </c:pt>
              </c:numCache>
            </c:numRef>
          </c:val>
          <c:smooth val="0"/>
        </c:ser>
        <c:ser>
          <c:idx val="0"/>
          <c:order val="1"/>
          <c:tx>
            <c:v>Avg Score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output!$O$8:$O$14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</c:numCache>
            </c:numRef>
          </c:cat>
          <c:val>
            <c:numRef>
              <c:f>output!$N$8:$N$14</c:f>
              <c:numCache>
                <c:formatCode>General</c:formatCode>
                <c:ptCount val="7"/>
                <c:pt idx="0">
                  <c:v>1117.28</c:v>
                </c:pt>
                <c:pt idx="1">
                  <c:v>2794.72</c:v>
                </c:pt>
                <c:pt idx="2">
                  <c:v>7807.6</c:v>
                </c:pt>
                <c:pt idx="3">
                  <c:v>7702.48</c:v>
                </c:pt>
                <c:pt idx="4">
                  <c:v>9254.959999999995</c:v>
                </c:pt>
                <c:pt idx="5">
                  <c:v>8240.48</c:v>
                </c:pt>
                <c:pt idx="6">
                  <c:v>7616.08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6742224"/>
        <c:axId val="266664080"/>
      </c:lineChart>
      <c:catAx>
        <c:axId val="26674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66664080"/>
        <c:crosses val="autoZero"/>
        <c:auto val="1"/>
        <c:lblAlgn val="ctr"/>
        <c:lblOffset val="100"/>
        <c:noMultiLvlLbl val="0"/>
      </c:catAx>
      <c:valAx>
        <c:axId val="26666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6674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 Ahmed</dc:creator>
  <cp:keywords/>
  <dc:description/>
  <cp:lastModifiedBy>Ammar Ahmed Ahmed</cp:lastModifiedBy>
  <cp:revision>5</cp:revision>
  <dcterms:created xsi:type="dcterms:W3CDTF">2016-10-21T10:21:00Z</dcterms:created>
  <dcterms:modified xsi:type="dcterms:W3CDTF">2016-10-21T10:39:00Z</dcterms:modified>
</cp:coreProperties>
</file>