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The website should emulate the polished aesthetic of PrizePicks and incorporate an FAQ framework similar to Skillz. Additionally, the color scheme should align with the palette provided in the attached image.</w:t>
      </w:r>
    </w:p>
    <w:p w:rsidR="00000000" w:rsidDel="00000000" w:rsidP="00000000" w:rsidRDefault="00000000" w:rsidRPr="00000000" w14:paraId="00000002">
      <w:pPr>
        <w:rPr/>
      </w:pPr>
      <w:r w:rsidDel="00000000" w:rsidR="00000000" w:rsidRPr="00000000">
        <w:rPr>
          <w:rtl w:val="0"/>
        </w:rPr>
        <w:t xml:space="preserve">1. Visual Design and Aesthetics: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Clean and Modern Layout: Emulate PrizePicks' user-friendly interface by incorporating a clean design with intuitive menus, ensuring easy access to crucial features.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Color Scheme: Utilize the color palette from your provided image to maintain brand consistency and create a visually appealing experience.</w:t>
      </w:r>
    </w:p>
    <w:p w:rsidR="00000000" w:rsidDel="00000000" w:rsidP="00000000" w:rsidRDefault="00000000" w:rsidRPr="00000000" w14:paraId="00000007">
      <w:pPr>
        <w:rPr/>
      </w:pPr>
      <w:r w:rsidDel="00000000" w:rsidR="00000000" w:rsidRPr="00000000">
        <w:rPr>
          <w:rtl w:val="0"/>
        </w:rPr>
        <w:t xml:space="preserve">Typography and Imagery: Select modern fonts and high-quality images that resonate with your target audience, enhancing the overall visual appeal.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FAQ Framework: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Structured Information: Organize the FAQ section into clear categories, similar to Skillz's approach, to help users find information efficiently. </w:t>
      </w:r>
    </w:p>
    <w:p w:rsidR="00000000" w:rsidDel="00000000" w:rsidP="00000000" w:rsidRDefault="00000000" w:rsidRPr="00000000" w14:paraId="0000000C">
      <w:pPr>
        <w:rPr/>
      </w:pPr>
      <w:r w:rsidDel="00000000" w:rsidR="00000000" w:rsidRPr="00000000">
        <w:rPr>
          <w:rtl w:val="0"/>
        </w:rPr>
        <w:t xml:space="preserve">SUPPORT.SKILLZ.COM</w:t>
      </w:r>
    </w:p>
    <w:p w:rsidR="00000000" w:rsidDel="00000000" w:rsidP="00000000" w:rsidRDefault="00000000" w:rsidRPr="00000000" w14:paraId="0000000D">
      <w:pPr>
        <w:rPr/>
      </w:pPr>
      <w:r w:rsidDel="00000000" w:rsidR="00000000" w:rsidRPr="00000000">
        <w:rPr>
          <w:rtl w:val="0"/>
        </w:rPr>
        <w:t xml:space="preserve">Search Functionality: Implement a search bar within the FAQ section to allow users to quickly locate specific topics or questions.</w:t>
      </w:r>
    </w:p>
    <w:p w:rsidR="00000000" w:rsidDel="00000000" w:rsidP="00000000" w:rsidRDefault="00000000" w:rsidRPr="00000000" w14:paraId="0000000E">
      <w:pPr>
        <w:rPr/>
      </w:pPr>
      <w:r w:rsidDel="00000000" w:rsidR="00000000" w:rsidRPr="00000000">
        <w:rPr>
          <w:rtl w:val="0"/>
        </w:rPr>
        <w:t xml:space="preserve">Expandable Answers: Use collapsible sections for questions and answers to keep the page organized and user-friendly.</w:t>
      </w:r>
    </w:p>
    <w:p w:rsidR="00000000" w:rsidDel="00000000" w:rsidP="00000000" w:rsidRDefault="00000000" w:rsidRPr="00000000" w14:paraId="0000000F">
      <w:pPr>
        <w:rPr/>
      </w:pPr>
      <w:r w:rsidDel="00000000" w:rsidR="00000000" w:rsidRPr="00000000">
        <w:rPr>
          <w:rtl w:val="0"/>
        </w:rPr>
        <w:t xml:space="preserve">3. User Experience (UX):</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Responsive Design: Ensure the website is optimized for various devices and screen sizes, providing a seamless experience across platforms.</w:t>
      </w:r>
    </w:p>
    <w:p w:rsidR="00000000" w:rsidDel="00000000" w:rsidP="00000000" w:rsidRDefault="00000000" w:rsidRPr="00000000" w14:paraId="00000012">
      <w:pPr>
        <w:rPr/>
      </w:pPr>
      <w:r w:rsidDel="00000000" w:rsidR="00000000" w:rsidRPr="00000000">
        <w:rPr>
          <w:rtl w:val="0"/>
        </w:rPr>
        <w:t xml:space="preserve">Intuitive Navigation: Design a straightforward navigation menu that allows users to access different sections of the website with ease.</w:t>
      </w:r>
    </w:p>
    <w:p w:rsidR="00000000" w:rsidDel="00000000" w:rsidP="00000000" w:rsidRDefault="00000000" w:rsidRPr="00000000" w14:paraId="00000013">
      <w:pPr>
        <w:rPr/>
      </w:pPr>
      <w:r w:rsidDel="00000000" w:rsidR="00000000" w:rsidRPr="00000000">
        <w:rPr>
          <w:rtl w:val="0"/>
        </w:rPr>
        <w:t xml:space="preserve">Interactive Elements: Incorporate interactive features, such as hover effects and animations, to enhance user engagement without overwhelming the user.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Content Management: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Dynamic Content: Utilize a content management system (CMS) to easily update and manage website content, including game updates, news, and FAQs.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Technical Considerations: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Performance Optimization: Ensure fast loading times by optimizing images and utilizing efficient coding practices.</w:t>
      </w:r>
    </w:p>
    <w:p w:rsidR="00000000" w:rsidDel="00000000" w:rsidP="00000000" w:rsidRDefault="00000000" w:rsidRPr="00000000" w14:paraId="0000001C">
      <w:pPr>
        <w:rPr/>
      </w:pPr>
      <w:r w:rsidDel="00000000" w:rsidR="00000000" w:rsidRPr="00000000">
        <w:rPr>
          <w:rtl w:val="0"/>
        </w:rPr>
        <w:t xml:space="preserve">Security Measures: Implement robust security protocols to protect user data and maintain trust.</w:t>
      </w:r>
    </w:p>
    <w:p w:rsidR="00000000" w:rsidDel="00000000" w:rsidP="00000000" w:rsidRDefault="00000000" w:rsidRPr="00000000" w14:paraId="0000001D">
      <w:pPr>
        <w:rPr/>
      </w:pPr>
      <w:r w:rsidDel="00000000" w:rsidR="00000000" w:rsidRPr="00000000">
        <w:rPr>
          <w:rtl w:val="0"/>
        </w:rPr>
        <w:t xml:space="preserve">Accessibility: Design the website to be accessible to users with disabilities, adhering to relevant guidelines and standards.</w:t>
      </w:r>
    </w:p>
    <w:p w:rsidR="00000000" w:rsidDel="00000000" w:rsidP="00000000" w:rsidRDefault="00000000" w:rsidRPr="00000000" w14:paraId="0000001E">
      <w:pPr>
        <w:rPr/>
      </w:pPr>
      <w:r w:rsidDel="00000000" w:rsidR="00000000" w:rsidRPr="00000000">
        <w:rPr>
          <w:rtl w:val="0"/>
        </w:rPr>
        <w:t xml:space="preserve">By focusing on these key areas, you can create a website that not only reflects the sleek and modern design of PrizePicks but also provides a structured and user-friendly FAQ section akin to Skillz, all while maintaining your unique brand identity through your specified color scheme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sf1sjg28g1z9" w:id="0"/>
      <w:bookmarkEnd w:id="0"/>
      <w:r w:rsidDel="00000000" w:rsidR="00000000" w:rsidRPr="00000000">
        <w:rPr>
          <w:rtl w:val="0"/>
        </w:rPr>
        <w:t xml:space="preserve">Things i need on the website:</w:t>
      </w:r>
    </w:p>
    <w:p w:rsidR="00000000" w:rsidDel="00000000" w:rsidP="00000000" w:rsidRDefault="00000000" w:rsidRPr="00000000" w14:paraId="00000021">
      <w:pPr>
        <w:rPr/>
      </w:pPr>
      <w:r w:rsidDel="00000000" w:rsidR="00000000" w:rsidRPr="00000000">
        <w:rPr>
          <w:rtl w:val="0"/>
        </w:rPr>
        <w:t xml:space="preserve">Is it possible to intergrate the app to the website for example linking the 2 so when someone signs up on the website they can sign in to the app. Also the website should be integrated to a payment system just like the app that allows users to view their withdraw balance.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vtfebuoi8vhg" w:id="1"/>
      <w:bookmarkEnd w:id="1"/>
      <w:r w:rsidDel="00000000" w:rsidR="00000000" w:rsidRPr="00000000">
        <w:rPr>
          <w:rtl w:val="0"/>
        </w:rPr>
        <w:t xml:space="preserve">Geolocation:</w:t>
      </w:r>
    </w:p>
    <w:p w:rsidR="00000000" w:rsidDel="00000000" w:rsidP="00000000" w:rsidRDefault="00000000" w:rsidRPr="00000000" w14:paraId="00000024">
      <w:pPr>
        <w:rPr/>
      </w:pPr>
      <w:r w:rsidDel="00000000" w:rsidR="00000000" w:rsidRPr="00000000">
        <w:rPr>
          <w:rtl w:val="0"/>
        </w:rPr>
        <w:t xml:space="preserve">The website and App needs to restrict access to these locations </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United States:</w:t>
      </w:r>
    </w:p>
    <w:p w:rsidR="00000000" w:rsidDel="00000000" w:rsidP="00000000" w:rsidRDefault="00000000" w:rsidRPr="00000000" w14:paraId="00000026">
      <w:pPr>
        <w:numPr>
          <w:ilvl w:val="0"/>
          <w:numId w:val="1"/>
        </w:numPr>
        <w:spacing w:after="0" w:afterAutospacing="0" w:before="240" w:lineRule="auto"/>
        <w:ind w:left="720" w:hanging="360"/>
      </w:pPr>
      <w:r w:rsidDel="00000000" w:rsidR="00000000" w:rsidRPr="00000000">
        <w:rPr>
          <w:b w:val="1"/>
          <w:rtl w:val="0"/>
        </w:rPr>
        <w:t xml:space="preserve">Cash-Disabled States:</w:t>
      </w:r>
      <w:r w:rsidDel="00000000" w:rsidR="00000000" w:rsidRPr="00000000">
        <w:rPr>
          <w:rtl w:val="0"/>
        </w:rPr>
        <w:t xml:space="preserve"> </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Arkansas</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Connecticut</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Delaware</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Louisiana</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t xml:space="preserve">South Dakota</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Maine (restrictions on card-based games)</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Indiana (restrictions on card-based games)</w:t>
      </w:r>
    </w:p>
    <w:p w:rsidR="00000000" w:rsidDel="00000000" w:rsidP="00000000" w:rsidRDefault="00000000" w:rsidRPr="00000000" w14:paraId="0000002E">
      <w:pPr>
        <w:numPr>
          <w:ilvl w:val="0"/>
          <w:numId w:val="1"/>
        </w:numPr>
        <w:spacing w:after="240" w:before="0" w:beforeAutospacing="0" w:lineRule="auto"/>
        <w:ind w:left="720" w:hanging="360"/>
      </w:pPr>
      <w:r w:rsidDel="00000000" w:rsidR="00000000" w:rsidRPr="00000000">
        <w:rPr>
          <w:rtl w:val="0"/>
        </w:rPr>
        <w:t xml:space="preserve">New Jersey (restrictions on dominoes games)</w:t>
      </w:r>
    </w:p>
    <w:p w:rsidR="00000000" w:rsidDel="00000000" w:rsidP="00000000" w:rsidRDefault="00000000" w:rsidRPr="00000000" w14:paraId="0000002F">
      <w:pPr>
        <w:spacing w:after="240" w:before="240" w:lineRule="auto"/>
        <w:rPr>
          <w:color w:val="333333"/>
          <w:sz w:val="23"/>
          <w:szCs w:val="23"/>
          <w:highlight w:val="white"/>
        </w:rPr>
      </w:pPr>
      <w:r w:rsidDel="00000000" w:rsidR="00000000" w:rsidRPr="00000000">
        <w:rPr>
          <w:color w:val="333333"/>
          <w:sz w:val="23"/>
          <w:szCs w:val="23"/>
          <w:highlight w:val="white"/>
          <w:rtl w:val="0"/>
        </w:rPr>
        <w:t xml:space="preserve">Afghanistan, Belarus, Belgium, Bosnia And Herzegovina, Bulgaria, Colombia, Congo (Democratic Republic), Cote D’Ivoire, Croatia (local name: Hrvatska), Cuba, Cyprus, Czech Republic, Egypt, Estonia, France, French Guiana, French Polynesia, French Southern Territories, Greece, Haiti, Hungary, Indonesia, Iran (Islamic Republic Of), Iraq, Italy, Japan, Kosovo, Latvia, Lithuania, Malaysia, Malta, Montenegro, Myanmar, Nepal, Nigeria, North Korea, North Macedonia, Pakistan, People’s Republic of China, Philippines, Poland, Portugal, Romania, Russian Federation, Serbia, Slovakia (Slovak Republic), Slovenia, Sudan, Syrian Arab Republic, Turkey, Ukraine, Venezuela, Vietnam, Yugoslavia, Zimbabwe.</w:t>
      </w:r>
    </w:p>
    <w:p w:rsidR="00000000" w:rsidDel="00000000" w:rsidP="00000000" w:rsidRDefault="00000000" w:rsidRPr="00000000" w14:paraId="00000030">
      <w:pPr>
        <w:spacing w:after="240" w:before="240" w:lineRule="auto"/>
        <w:rPr>
          <w:color w:val="333333"/>
          <w:sz w:val="23"/>
          <w:szCs w:val="23"/>
          <w:highlight w:val="white"/>
        </w:rPr>
      </w:pPr>
      <w:r w:rsidDel="00000000" w:rsidR="00000000" w:rsidRPr="00000000">
        <w:rPr>
          <w:rtl w:val="0"/>
        </w:rPr>
      </w:r>
    </w:p>
    <w:p w:rsidR="00000000" w:rsidDel="00000000" w:rsidP="00000000" w:rsidRDefault="00000000" w:rsidRPr="00000000" w14:paraId="00000031">
      <w:pPr>
        <w:spacing w:after="220" w:before="240" w:lineRule="auto"/>
        <w:rPr>
          <w:color w:val="333333"/>
          <w:sz w:val="23"/>
          <w:szCs w:val="23"/>
          <w:highlight w:val="white"/>
        </w:rPr>
      </w:pPr>
      <w:r w:rsidDel="00000000" w:rsidR="00000000" w:rsidRPr="00000000">
        <w:rPr>
          <w:color w:val="333333"/>
          <w:sz w:val="23"/>
          <w:szCs w:val="23"/>
          <w:highlight w:val="white"/>
          <w:rtl w:val="0"/>
        </w:rPr>
        <w:t xml:space="preserve">For </w:t>
      </w:r>
      <w:r w:rsidDel="00000000" w:rsidR="00000000" w:rsidRPr="00000000">
        <w:rPr>
          <w:b w:val="1"/>
          <w:color w:val="333333"/>
          <w:sz w:val="23"/>
          <w:szCs w:val="23"/>
          <w:highlight w:val="white"/>
          <w:rtl w:val="0"/>
        </w:rPr>
        <w:t xml:space="preserve">Australia</w:t>
      </w:r>
      <w:r w:rsidDel="00000000" w:rsidR="00000000" w:rsidRPr="00000000">
        <w:rPr>
          <w:color w:val="333333"/>
          <w:sz w:val="23"/>
          <w:szCs w:val="23"/>
          <w:highlight w:val="white"/>
          <w:rtl w:val="0"/>
        </w:rPr>
        <w:t xml:space="preserve">, cash games are not currently available in Queensland or Victoria, and cash gameplay in </w:t>
      </w:r>
      <w:r w:rsidDel="00000000" w:rsidR="00000000" w:rsidRPr="00000000">
        <w:rPr>
          <w:b w:val="1"/>
          <w:color w:val="333333"/>
          <w:sz w:val="23"/>
          <w:szCs w:val="23"/>
          <w:highlight w:val="white"/>
          <w:rtl w:val="0"/>
        </w:rPr>
        <w:t xml:space="preserve">21 Blitz</w:t>
      </w:r>
      <w:r w:rsidDel="00000000" w:rsidR="00000000" w:rsidRPr="00000000">
        <w:rPr>
          <w:color w:val="333333"/>
          <w:sz w:val="23"/>
          <w:szCs w:val="23"/>
          <w:highlight w:val="white"/>
          <w:rtl w:val="0"/>
        </w:rPr>
        <w:t xml:space="preserve"> is not available in New South Wales or Canberra.</w:t>
      </w:r>
    </w:p>
    <w:p w:rsidR="00000000" w:rsidDel="00000000" w:rsidP="00000000" w:rsidRDefault="00000000" w:rsidRPr="00000000" w14:paraId="00000032">
      <w:pPr>
        <w:spacing w:after="220" w:before="240" w:lineRule="auto"/>
        <w:rPr>
          <w:color w:val="333333"/>
          <w:sz w:val="23"/>
          <w:szCs w:val="23"/>
          <w:highlight w:val="white"/>
        </w:rPr>
      </w:pPr>
      <w:r w:rsidDel="00000000" w:rsidR="00000000" w:rsidRPr="00000000">
        <w:rPr>
          <w:color w:val="333333"/>
          <w:sz w:val="23"/>
          <w:szCs w:val="23"/>
          <w:highlight w:val="white"/>
          <w:rtl w:val="0"/>
        </w:rPr>
        <w:t xml:space="preserve"> </w:t>
      </w:r>
    </w:p>
    <w:p w:rsidR="00000000" w:rsidDel="00000000" w:rsidP="00000000" w:rsidRDefault="00000000" w:rsidRPr="00000000" w14:paraId="00000033">
      <w:pPr>
        <w:spacing w:after="220" w:before="240" w:lineRule="auto"/>
        <w:rPr>
          <w:color w:val="333333"/>
          <w:sz w:val="23"/>
          <w:szCs w:val="23"/>
          <w:highlight w:val="white"/>
        </w:rPr>
      </w:pPr>
      <w:r w:rsidDel="00000000" w:rsidR="00000000" w:rsidRPr="00000000">
        <w:rPr>
          <w:color w:val="333333"/>
          <w:sz w:val="23"/>
          <w:szCs w:val="23"/>
          <w:highlight w:val="white"/>
          <w:rtl w:val="0"/>
        </w:rPr>
        <w:t xml:space="preserve">For </w:t>
      </w:r>
      <w:r w:rsidDel="00000000" w:rsidR="00000000" w:rsidRPr="00000000">
        <w:rPr>
          <w:b w:val="1"/>
          <w:color w:val="333333"/>
          <w:sz w:val="23"/>
          <w:szCs w:val="23"/>
          <w:highlight w:val="white"/>
          <w:rtl w:val="0"/>
        </w:rPr>
        <w:t xml:space="preserve">India</w:t>
      </w:r>
      <w:r w:rsidDel="00000000" w:rsidR="00000000" w:rsidRPr="00000000">
        <w:rPr>
          <w:color w:val="333333"/>
          <w:sz w:val="23"/>
          <w:szCs w:val="23"/>
          <w:highlight w:val="white"/>
          <w:rtl w:val="0"/>
        </w:rPr>
        <w:t xml:space="preserve">, cash gameplay is not available in Andhra Pradesh, Assam, Karnataka, Meghalaya, Nagaland, Odisha, Sikkim, and Telangana.</w:t>
      </w:r>
    </w:p>
    <w:p w:rsidR="00000000" w:rsidDel="00000000" w:rsidP="00000000" w:rsidRDefault="00000000" w:rsidRPr="00000000" w14:paraId="00000034">
      <w:pPr>
        <w:spacing w:after="240" w:before="240" w:lineRule="auto"/>
        <w:rPr>
          <w:color w:val="333333"/>
          <w:sz w:val="23"/>
          <w:szCs w:val="23"/>
          <w:highlight w:val="white"/>
        </w:rPr>
      </w:pPr>
      <w:r w:rsidDel="00000000" w:rsidR="00000000" w:rsidRPr="00000000">
        <w:rPr>
          <w:rtl w:val="0"/>
        </w:rPr>
      </w:r>
    </w:p>
    <w:p w:rsidR="00000000" w:rsidDel="00000000" w:rsidP="00000000" w:rsidRDefault="00000000" w:rsidRPr="00000000" w14:paraId="00000035">
      <w:pPr>
        <w:spacing w:after="240" w:before="240" w:lineRule="auto"/>
        <w:rPr>
          <w:color w:val="333333"/>
          <w:sz w:val="23"/>
          <w:szCs w:val="23"/>
          <w:highlight w:val="white"/>
        </w:rPr>
      </w:pPr>
      <w:r w:rsidDel="00000000" w:rsidR="00000000" w:rsidRPr="00000000">
        <w:rPr>
          <w:color w:val="333333"/>
          <w:sz w:val="23"/>
          <w:szCs w:val="23"/>
          <w:highlight w:val="white"/>
          <w:rtl w:val="0"/>
        </w:rPr>
        <w:t xml:space="preserve">The website should outline this in the faq in terms of which countries we not are allowed to operate in</w:t>
      </w:r>
    </w:p>
    <w:p w:rsidR="00000000" w:rsidDel="00000000" w:rsidP="00000000" w:rsidRDefault="00000000" w:rsidRPr="00000000" w14:paraId="00000036">
      <w:pPr>
        <w:spacing w:after="240" w:before="240" w:lineRule="auto"/>
        <w:rPr>
          <w:color w:val="333333"/>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