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240"/>
        <w:rPr>
          <w:b/>
        </w:rPr>
      </w:pPr>
      <w:r>
        <w:rPr>
          <w:b/>
          <w:rtl w:val="0"/>
        </w:rPr>
        <w:t>Cyber Security Indexes Analysis</w:t>
      </w:r>
    </w:p>
    <w:p w14:paraId="00000002">
      <w:pPr>
        <w:pStyle w:val="3"/>
        <w:keepNext w:val="0"/>
        <w:keepLines w:val="0"/>
        <w:spacing w:after="80"/>
        <w:rPr>
          <w:b/>
          <w:sz w:val="34"/>
          <w:szCs w:val="34"/>
        </w:rPr>
      </w:pPr>
      <w:bookmarkStart w:id="0" w:name="_27fqojn04nq" w:colFirst="0" w:colLast="0"/>
      <w:bookmarkEnd w:id="0"/>
      <w:r>
        <w:rPr>
          <w:b/>
          <w:sz w:val="34"/>
          <w:szCs w:val="34"/>
          <w:rtl w:val="0"/>
        </w:rPr>
        <w:t>1. Title Page</w:t>
      </w:r>
    </w:p>
    <w:p w14:paraId="00000003">
      <w:pPr>
        <w:numPr>
          <w:ilvl w:val="0"/>
          <w:numId w:val="1"/>
        </w:numPr>
        <w:spacing w:before="240" w:after="0" w:afterAutospacing="0"/>
        <w:ind w:left="720" w:hanging="360"/>
        <w:rPr>
          <w:sz w:val="28"/>
          <w:szCs w:val="28"/>
        </w:rPr>
      </w:pPr>
      <w:r>
        <w:rPr>
          <w:b/>
          <w:sz w:val="28"/>
          <w:szCs w:val="28"/>
          <w:rtl w:val="0"/>
        </w:rPr>
        <w:t>Project Title:</w:t>
      </w:r>
      <w:r>
        <w:rPr>
          <w:sz w:val="28"/>
          <w:szCs w:val="28"/>
          <w:rtl w:val="0"/>
        </w:rPr>
        <w:t xml:space="preserve"> Cyber Security Indexes Analysis</w:t>
      </w:r>
    </w:p>
    <w:p w14:paraId="00000004">
      <w:pPr>
        <w:numPr>
          <w:ilvl w:val="0"/>
          <w:numId w:val="1"/>
        </w:numPr>
        <w:spacing w:before="0" w:beforeAutospacing="0" w:after="0" w:afterAutospacing="0"/>
        <w:ind w:left="720" w:hanging="360"/>
        <w:rPr>
          <w:sz w:val="28"/>
          <w:szCs w:val="28"/>
        </w:rPr>
      </w:pPr>
      <w:r>
        <w:rPr>
          <w:b/>
          <w:sz w:val="28"/>
          <w:szCs w:val="28"/>
          <w:rtl w:val="0"/>
        </w:rPr>
        <w:t>Name:</w:t>
      </w:r>
      <w:r>
        <w:rPr>
          <w:sz w:val="28"/>
          <w:szCs w:val="28"/>
          <w:rtl w:val="0"/>
        </w:rPr>
        <w:t xml:space="preserve"> </w:t>
      </w:r>
      <w:r>
        <w:rPr>
          <w:rFonts w:hint="default"/>
          <w:sz w:val="28"/>
          <w:szCs w:val="28"/>
          <w:rtl w:val="0"/>
          <w:lang w:val="en-US"/>
        </w:rPr>
        <w:t>Ammar Khan</w:t>
      </w:r>
    </w:p>
    <w:p w14:paraId="00000007">
      <w:pPr>
        <w:pStyle w:val="3"/>
        <w:keepNext w:val="0"/>
        <w:keepLines w:val="0"/>
        <w:spacing w:after="80"/>
        <w:rPr>
          <w:b/>
          <w:sz w:val="34"/>
          <w:szCs w:val="34"/>
        </w:rPr>
      </w:pPr>
      <w:bookmarkStart w:id="1" w:name="_a0fs1nui50kf" w:colFirst="0" w:colLast="0"/>
      <w:bookmarkEnd w:id="1"/>
      <w:r>
        <w:rPr>
          <w:b/>
          <w:sz w:val="34"/>
          <w:szCs w:val="34"/>
          <w:rtl w:val="0"/>
        </w:rPr>
        <w:t>2. Abstract</w:t>
      </w:r>
      <w:bookmarkStart w:id="21" w:name="_GoBack"/>
      <w:bookmarkEnd w:id="21"/>
    </w:p>
    <w:p w14:paraId="00000008">
      <w:pPr>
        <w:pBdr>
          <w:top w:val="none" w:color="auto" w:sz="0" w:space="0"/>
          <w:left w:val="none" w:color="auto" w:sz="0" w:space="0"/>
          <w:bottom w:val="none" w:color="auto" w:sz="0" w:space="0"/>
          <w:right w:val="none" w:color="auto" w:sz="0" w:space="0"/>
          <w:between w:val="none" w:color="auto" w:sz="0" w:space="0"/>
        </w:pBdr>
        <w:spacing w:after="240"/>
        <w:rPr>
          <w:sz w:val="21"/>
          <w:szCs w:val="21"/>
        </w:rPr>
      </w:pPr>
      <w:r>
        <w:rPr>
          <w:sz w:val="21"/>
          <w:szCs w:val="21"/>
          <w:rtl w:val="0"/>
        </w:rPr>
        <w:t>The Dataset "Cyber Security Indexes" includes four indicators which illustrate the current cyber security situation around the world. The data is provided on 193 countries and territories, grouped by five geographical regions - Africa, North America, South America, Europe and Asia-Pasific.</w:t>
      </w:r>
    </w:p>
    <w:p w14:paraId="00000009">
      <w:pPr>
        <w:pBdr>
          <w:top w:val="none" w:color="auto" w:sz="0" w:space="0"/>
          <w:left w:val="none" w:color="auto" w:sz="0" w:space="0"/>
          <w:bottom w:val="none" w:color="auto" w:sz="0" w:space="0"/>
          <w:right w:val="none" w:color="auto" w:sz="0" w:space="0"/>
          <w:between w:val="none" w:color="auto" w:sz="0" w:space="0"/>
        </w:pBdr>
        <w:spacing w:after="240"/>
        <w:rPr>
          <w:sz w:val="21"/>
          <w:szCs w:val="21"/>
        </w:rPr>
      </w:pPr>
      <w:r>
        <w:rPr>
          <w:i/>
          <w:sz w:val="21"/>
          <w:szCs w:val="21"/>
          <w:rtl w:val="0"/>
        </w:rPr>
        <w:t>The Cybersecurity Exposure Index</w:t>
      </w:r>
      <w:r>
        <w:rPr>
          <w:sz w:val="21"/>
          <w:szCs w:val="21"/>
          <w:rtl w:val="0"/>
        </w:rPr>
        <w:t xml:space="preserve"> </w:t>
      </w:r>
      <w:r>
        <w:rPr>
          <w:b/>
          <w:sz w:val="21"/>
          <w:szCs w:val="21"/>
          <w:rtl w:val="0"/>
        </w:rPr>
        <w:t>(CEI)</w:t>
      </w:r>
      <w:r>
        <w:rPr>
          <w:sz w:val="21"/>
          <w:szCs w:val="21"/>
          <w:rtl w:val="0"/>
        </w:rPr>
        <w:t xml:space="preserve"> defines the level of exposure to cybercrime by country from 0 to 1; the higher the score, the higher the exposure (provided by </w:t>
      </w:r>
      <w:r>
        <w:fldChar w:fldCharType="begin"/>
      </w:r>
      <w:r>
        <w:instrText xml:space="preserve"> HYPERLINK "https://10guards.com/en/articles/global-cybersecurity-exposure-index-2020/" \h </w:instrText>
      </w:r>
      <w:r>
        <w:fldChar w:fldCharType="separate"/>
      </w:r>
      <w:r>
        <w:rPr>
          <w:sz w:val="21"/>
          <w:szCs w:val="21"/>
          <w:rtl w:val="0"/>
        </w:rPr>
        <w:t>10guard</w:t>
      </w:r>
      <w:r>
        <w:rPr>
          <w:sz w:val="21"/>
          <w:szCs w:val="21"/>
          <w:rtl w:val="0"/>
        </w:rPr>
        <w:fldChar w:fldCharType="end"/>
      </w:r>
      <w:r>
        <w:rPr>
          <w:sz w:val="21"/>
          <w:szCs w:val="21"/>
          <w:rtl w:val="0"/>
        </w:rPr>
        <w:t>). The indicator was last updated in 2020.</w:t>
      </w:r>
    </w:p>
    <w:p w14:paraId="0000000A">
      <w:pPr>
        <w:pBdr>
          <w:top w:val="none" w:color="auto" w:sz="0" w:space="0"/>
          <w:left w:val="none" w:color="auto" w:sz="0" w:space="0"/>
          <w:bottom w:val="none" w:color="auto" w:sz="0" w:space="0"/>
          <w:right w:val="none" w:color="auto" w:sz="0" w:space="0"/>
          <w:between w:val="none" w:color="auto" w:sz="0" w:space="0"/>
        </w:pBdr>
        <w:spacing w:after="240"/>
        <w:rPr>
          <w:sz w:val="21"/>
          <w:szCs w:val="21"/>
        </w:rPr>
      </w:pPr>
      <w:r>
        <w:rPr>
          <w:i/>
          <w:sz w:val="21"/>
          <w:szCs w:val="21"/>
          <w:rtl w:val="0"/>
        </w:rPr>
        <w:t>The Global Cyber Security Index</w:t>
      </w:r>
      <w:r>
        <w:rPr>
          <w:sz w:val="21"/>
          <w:szCs w:val="21"/>
          <w:rtl w:val="0"/>
        </w:rPr>
        <w:t xml:space="preserve"> </w:t>
      </w:r>
      <w:r>
        <w:rPr>
          <w:b/>
          <w:sz w:val="21"/>
          <w:szCs w:val="21"/>
          <w:rtl w:val="0"/>
        </w:rPr>
        <w:t>(GCI)</w:t>
      </w:r>
      <w:r>
        <w:rPr>
          <w:sz w:val="21"/>
          <w:szCs w:val="21"/>
          <w:rtl w:val="0"/>
        </w:rPr>
        <w:t xml:space="preserve"> is a trusted reference that measures the commitment of countries to cybersecurity at a global level – to raise awareness of the importance and different dimensions of the issue (provided by the International Telecommunication Union - </w:t>
      </w:r>
      <w:r>
        <w:fldChar w:fldCharType="begin"/>
      </w:r>
      <w:r>
        <w:instrText xml:space="preserve"> HYPERLINK "https://composite-indicators.jrc.ec.europa.eu/explorer/explorer/indices/GCI/global-cyber-security-index" \h </w:instrText>
      </w:r>
      <w:r>
        <w:fldChar w:fldCharType="separate"/>
      </w:r>
      <w:r>
        <w:rPr>
          <w:sz w:val="21"/>
          <w:szCs w:val="21"/>
          <w:rtl w:val="0"/>
        </w:rPr>
        <w:t>ITU</w:t>
      </w:r>
      <w:r>
        <w:rPr>
          <w:sz w:val="21"/>
          <w:szCs w:val="21"/>
          <w:rtl w:val="0"/>
        </w:rPr>
        <w:fldChar w:fldCharType="end"/>
      </w:r>
      <w:r>
        <w:rPr>
          <w:sz w:val="21"/>
          <w:szCs w:val="21"/>
          <w:rtl w:val="0"/>
        </w:rPr>
        <w:t>). The indicator was last updated in 2021.</w:t>
      </w:r>
    </w:p>
    <w:p w14:paraId="0000000B">
      <w:pPr>
        <w:pBdr>
          <w:top w:val="none" w:color="auto" w:sz="0" w:space="0"/>
          <w:left w:val="none" w:color="auto" w:sz="0" w:space="0"/>
          <w:bottom w:val="none" w:color="auto" w:sz="0" w:space="0"/>
          <w:right w:val="none" w:color="auto" w:sz="0" w:space="0"/>
          <w:between w:val="none" w:color="auto" w:sz="0" w:space="0"/>
        </w:pBdr>
        <w:spacing w:after="240"/>
        <w:rPr>
          <w:sz w:val="21"/>
          <w:szCs w:val="21"/>
        </w:rPr>
      </w:pPr>
      <w:r>
        <w:rPr>
          <w:i/>
          <w:sz w:val="21"/>
          <w:szCs w:val="21"/>
          <w:rtl w:val="0"/>
        </w:rPr>
        <w:t>The National Cyber Security Index</w:t>
      </w:r>
      <w:r>
        <w:rPr>
          <w:sz w:val="21"/>
          <w:szCs w:val="21"/>
          <w:rtl w:val="0"/>
        </w:rPr>
        <w:t xml:space="preserve"> </w:t>
      </w:r>
      <w:r>
        <w:rPr>
          <w:b/>
          <w:sz w:val="21"/>
          <w:szCs w:val="21"/>
          <w:rtl w:val="0"/>
        </w:rPr>
        <w:t>(NCSI)</w:t>
      </w:r>
      <w:r>
        <w:rPr>
          <w:sz w:val="21"/>
          <w:szCs w:val="21"/>
          <w:rtl w:val="0"/>
        </w:rPr>
        <w:t xml:space="preserve"> measures a country's readiness to address cyber threats and manage cyber incidents. It is composed of categories, capacities, and indicators (provided by </w:t>
      </w:r>
      <w:r>
        <w:fldChar w:fldCharType="begin"/>
      </w:r>
      <w:r>
        <w:instrText xml:space="preserve"> HYPERLINK "https://ncsi.ega.ee/ncsi-index/" \h </w:instrText>
      </w:r>
      <w:r>
        <w:fldChar w:fldCharType="separate"/>
      </w:r>
      <w:r>
        <w:rPr>
          <w:sz w:val="21"/>
          <w:szCs w:val="21"/>
          <w:rtl w:val="0"/>
        </w:rPr>
        <w:t>NCSI</w:t>
      </w:r>
      <w:r>
        <w:rPr>
          <w:sz w:val="21"/>
          <w:szCs w:val="21"/>
          <w:rtl w:val="0"/>
        </w:rPr>
        <w:fldChar w:fldCharType="end"/>
      </w:r>
      <w:r>
        <w:rPr>
          <w:sz w:val="21"/>
          <w:szCs w:val="21"/>
          <w:rtl w:val="0"/>
        </w:rPr>
        <w:t>). The indicator was last updated in January 2023.</w:t>
      </w:r>
    </w:p>
    <w:p w14:paraId="0000000C">
      <w:pPr>
        <w:pBdr>
          <w:top w:val="none" w:color="auto" w:sz="0" w:space="0"/>
          <w:left w:val="none" w:color="auto" w:sz="0" w:space="0"/>
          <w:bottom w:val="none" w:color="auto" w:sz="0" w:space="0"/>
          <w:right w:val="none" w:color="auto" w:sz="0" w:space="0"/>
          <w:between w:val="none" w:color="auto" w:sz="0" w:space="0"/>
        </w:pBdr>
        <w:spacing w:after="240"/>
        <w:rPr>
          <w:sz w:val="21"/>
          <w:szCs w:val="21"/>
        </w:rPr>
      </w:pPr>
      <w:r>
        <w:rPr>
          <w:i/>
          <w:sz w:val="21"/>
          <w:szCs w:val="21"/>
          <w:rtl w:val="0"/>
        </w:rPr>
        <w:t>The Digital Development Level</w:t>
      </w:r>
      <w:r>
        <w:rPr>
          <w:sz w:val="21"/>
          <w:szCs w:val="21"/>
          <w:rtl w:val="0"/>
        </w:rPr>
        <w:t xml:space="preserve"> </w:t>
      </w:r>
      <w:r>
        <w:rPr>
          <w:b/>
          <w:sz w:val="21"/>
          <w:szCs w:val="21"/>
          <w:rtl w:val="0"/>
        </w:rPr>
        <w:t>(DDL)</w:t>
      </w:r>
      <w:r>
        <w:rPr>
          <w:sz w:val="21"/>
          <w:szCs w:val="21"/>
          <w:rtl w:val="0"/>
        </w:rPr>
        <w:t xml:space="preserve"> defines the average percentage the country received from the maximum value of both indices (provided by </w:t>
      </w:r>
      <w:r>
        <w:fldChar w:fldCharType="begin"/>
      </w:r>
      <w:r>
        <w:instrText xml:space="preserve"> HYPERLINK "https://ncsi.ega.ee/ncsi-index/" \h </w:instrText>
      </w:r>
      <w:r>
        <w:fldChar w:fldCharType="separate"/>
      </w:r>
      <w:r>
        <w:rPr>
          <w:sz w:val="21"/>
          <w:szCs w:val="21"/>
          <w:rtl w:val="0"/>
        </w:rPr>
        <w:t>NCSI</w:t>
      </w:r>
      <w:r>
        <w:rPr>
          <w:sz w:val="21"/>
          <w:szCs w:val="21"/>
          <w:rtl w:val="0"/>
        </w:rPr>
        <w:fldChar w:fldCharType="end"/>
      </w:r>
      <w:r>
        <w:rPr>
          <w:sz w:val="21"/>
          <w:szCs w:val="21"/>
          <w:rtl w:val="0"/>
        </w:rPr>
        <w:t>). The indicator was last updated in January 2023.</w:t>
      </w:r>
    </w:p>
    <w:p w14:paraId="0000000D">
      <w:pPr>
        <w:pBdr>
          <w:top w:val="none" w:color="auto" w:sz="0" w:space="0"/>
          <w:left w:val="none" w:color="auto" w:sz="0" w:space="0"/>
          <w:bottom w:val="none" w:color="auto" w:sz="0" w:space="0"/>
          <w:right w:val="none" w:color="auto" w:sz="0" w:space="0"/>
          <w:between w:val="none" w:color="auto" w:sz="0" w:space="0"/>
        </w:pBdr>
        <w:spacing w:after="240"/>
        <w:rPr>
          <w:sz w:val="21"/>
          <w:szCs w:val="21"/>
        </w:rPr>
      </w:pPr>
      <w:r>
        <w:rPr>
          <w:sz w:val="21"/>
          <w:szCs w:val="21"/>
          <w:rtl w:val="0"/>
        </w:rPr>
        <w:t>The dataset can be used for practising data cleaning, data visualization (on maps and round/bar charts), finding correlations between the indexes and predicting the missing data.</w:t>
      </w:r>
    </w:p>
    <w:p w14:paraId="0000000E">
      <w:pPr>
        <w:pBdr>
          <w:top w:val="none" w:color="auto" w:sz="0" w:space="0"/>
          <w:left w:val="none" w:color="auto" w:sz="0" w:space="0"/>
          <w:bottom w:val="none" w:color="auto" w:sz="0" w:space="0"/>
          <w:right w:val="none" w:color="auto" w:sz="0" w:space="0"/>
          <w:between w:val="none" w:color="auto" w:sz="0" w:space="0"/>
        </w:pBdr>
        <w:spacing w:after="240"/>
        <w:rPr>
          <w:i/>
          <w:sz w:val="21"/>
          <w:szCs w:val="21"/>
        </w:rPr>
      </w:pPr>
      <w:r>
        <w:rPr>
          <w:sz w:val="21"/>
          <w:szCs w:val="21"/>
          <w:rtl w:val="0"/>
        </w:rPr>
        <w:t xml:space="preserve">The data was used in the analytical article research </w:t>
      </w:r>
      <w:r>
        <w:fldChar w:fldCharType="begin"/>
      </w:r>
      <w:r>
        <w:instrText xml:space="preserve"> HYPERLINK "https://intersog.com/blog/geography-of-cyber-security/" \h </w:instrText>
      </w:r>
      <w:r>
        <w:fldChar w:fldCharType="separate"/>
      </w:r>
      <w:r>
        <w:rPr>
          <w:i/>
          <w:sz w:val="21"/>
          <w:szCs w:val="21"/>
          <w:rtl w:val="0"/>
        </w:rPr>
        <w:t>The Geography of Cybersecurity: Cyber Threats and Vulnerabilities</w:t>
      </w:r>
      <w:r>
        <w:rPr>
          <w:i/>
          <w:sz w:val="21"/>
          <w:szCs w:val="21"/>
          <w:rtl w:val="0"/>
        </w:rPr>
        <w:fldChar w:fldCharType="end"/>
      </w:r>
    </w:p>
    <w:p w14:paraId="0000000F">
      <w:pPr>
        <w:spacing w:before="240" w:after="240"/>
      </w:pPr>
    </w:p>
    <w:p w14:paraId="00000010">
      <w:pPr>
        <w:pStyle w:val="3"/>
        <w:keepNext w:val="0"/>
        <w:keepLines w:val="0"/>
        <w:spacing w:after="80"/>
        <w:rPr>
          <w:b/>
          <w:sz w:val="34"/>
          <w:szCs w:val="34"/>
        </w:rPr>
      </w:pPr>
      <w:bookmarkStart w:id="2" w:name="_r4s1qrtozgio" w:colFirst="0" w:colLast="0"/>
      <w:bookmarkEnd w:id="2"/>
      <w:r>
        <w:rPr>
          <w:b/>
          <w:sz w:val="34"/>
          <w:szCs w:val="34"/>
          <w:rtl w:val="0"/>
        </w:rPr>
        <w:t>3. Introduction</w:t>
      </w:r>
    </w:p>
    <w:p w14:paraId="00000011">
      <w:pPr>
        <w:pStyle w:val="4"/>
        <w:keepNext w:val="0"/>
        <w:keepLines w:val="0"/>
        <w:spacing w:before="280"/>
        <w:rPr>
          <w:b/>
          <w:color w:val="000000"/>
          <w:sz w:val="26"/>
          <w:szCs w:val="26"/>
        </w:rPr>
      </w:pPr>
      <w:bookmarkStart w:id="3" w:name="_mcda0qy7bgrk" w:colFirst="0" w:colLast="0"/>
      <w:bookmarkEnd w:id="3"/>
      <w:r>
        <w:rPr>
          <w:b/>
          <w:color w:val="000000"/>
          <w:sz w:val="26"/>
          <w:szCs w:val="26"/>
          <w:rtl w:val="0"/>
        </w:rPr>
        <w:t>Overview of the Problem Statement</w:t>
      </w:r>
    </w:p>
    <w:p w14:paraId="00000012">
      <w:pPr>
        <w:spacing w:before="240" w:after="240"/>
      </w:pPr>
      <w:r>
        <w:rPr>
          <w:rtl w:val="0"/>
        </w:rPr>
        <w:t>Cybersecurity threats are increasing worldwide, and understanding global readiness is crucial. This project aims to explore cybersecurity indexes and their interrelationships.</w:t>
      </w:r>
    </w:p>
    <w:p w14:paraId="00000013">
      <w:pPr>
        <w:pStyle w:val="4"/>
        <w:keepNext w:val="0"/>
        <w:keepLines w:val="0"/>
        <w:spacing w:before="280"/>
        <w:rPr>
          <w:b/>
          <w:color w:val="000000"/>
          <w:sz w:val="26"/>
          <w:szCs w:val="26"/>
        </w:rPr>
      </w:pPr>
      <w:bookmarkStart w:id="4" w:name="_q33jie4nes81" w:colFirst="0" w:colLast="0"/>
      <w:bookmarkEnd w:id="4"/>
      <w:r>
        <w:rPr>
          <w:b/>
          <w:color w:val="000000"/>
          <w:sz w:val="26"/>
          <w:szCs w:val="26"/>
          <w:rtl w:val="0"/>
        </w:rPr>
        <w:t>Purpose and Significance</w:t>
      </w:r>
    </w:p>
    <w:p w14:paraId="00000014">
      <w:pPr>
        <w:spacing w:before="240" w:after="240"/>
      </w:pPr>
      <w:r>
        <w:rPr>
          <w:rtl w:val="0"/>
        </w:rPr>
        <w:t>By analyzing these indexes, we can assess exposure to cybercrime, cybersecurity preparedness, and digital development trends globally.</w:t>
      </w:r>
    </w:p>
    <w:p w14:paraId="00000015">
      <w:pPr>
        <w:pStyle w:val="4"/>
        <w:keepNext w:val="0"/>
        <w:keepLines w:val="0"/>
        <w:spacing w:before="280"/>
        <w:rPr>
          <w:b/>
          <w:color w:val="000000"/>
          <w:sz w:val="26"/>
          <w:szCs w:val="26"/>
        </w:rPr>
      </w:pPr>
      <w:bookmarkStart w:id="5" w:name="_fhbr2c95lb4u" w:colFirst="0" w:colLast="0"/>
      <w:bookmarkEnd w:id="5"/>
      <w:r>
        <w:rPr>
          <w:b/>
          <w:color w:val="000000"/>
          <w:sz w:val="26"/>
          <w:szCs w:val="26"/>
          <w:rtl w:val="0"/>
        </w:rPr>
        <w:t>Dataset Description and Relevance</w:t>
      </w:r>
    </w:p>
    <w:p w14:paraId="00000016">
      <w:pPr>
        <w:spacing w:before="240" w:after="240"/>
      </w:pPr>
      <w:r>
        <w:rPr>
          <w:rtl w:val="0"/>
        </w:rPr>
        <w:t>The dataset includes cybersecurity indicators for 193 countries, grouped by region, and provides insights into global cyber readiness.</w:t>
      </w:r>
    </w:p>
    <w:p w14:paraId="00000017">
      <w:pPr>
        <w:pStyle w:val="3"/>
        <w:keepNext w:val="0"/>
        <w:keepLines w:val="0"/>
        <w:spacing w:after="80"/>
        <w:rPr>
          <w:b/>
          <w:sz w:val="34"/>
          <w:szCs w:val="34"/>
        </w:rPr>
      </w:pPr>
      <w:bookmarkStart w:id="6" w:name="_llllxyaj0lpx" w:colFirst="0" w:colLast="0"/>
      <w:bookmarkEnd w:id="6"/>
      <w:r>
        <w:rPr>
          <w:b/>
          <w:sz w:val="34"/>
          <w:szCs w:val="34"/>
          <w:rtl w:val="0"/>
        </w:rPr>
        <w:t>4. Dataset Description</w:t>
      </w:r>
    </w:p>
    <w:p w14:paraId="00000018">
      <w:pPr>
        <w:pStyle w:val="4"/>
        <w:keepNext w:val="0"/>
        <w:keepLines w:val="0"/>
        <w:spacing w:before="280"/>
        <w:rPr>
          <w:b/>
          <w:color w:val="000000"/>
          <w:sz w:val="26"/>
          <w:szCs w:val="26"/>
        </w:rPr>
      </w:pPr>
      <w:bookmarkStart w:id="7" w:name="_kyr2q8pr7n9c" w:colFirst="0" w:colLast="0"/>
      <w:bookmarkEnd w:id="7"/>
      <w:r>
        <w:rPr>
          <w:b/>
          <w:color w:val="000000"/>
          <w:sz w:val="26"/>
          <w:szCs w:val="26"/>
          <w:rtl w:val="0"/>
        </w:rPr>
        <w:t>Source of the Dataset</w:t>
      </w:r>
    </w:p>
    <w:p w14:paraId="00000019">
      <w:pPr>
        <w:spacing w:before="240" w:after="240"/>
      </w:pPr>
      <w:r>
        <w:rPr>
          <w:rtl w:val="0"/>
        </w:rPr>
        <w:t>The dataset is obtained from ITU, 10Guard, and NCSI databases.</w:t>
      </w:r>
    </w:p>
    <w:p w14:paraId="0000001A">
      <w:pPr>
        <w:pStyle w:val="4"/>
        <w:keepNext w:val="0"/>
        <w:keepLines w:val="0"/>
        <w:spacing w:before="280"/>
        <w:rPr>
          <w:b/>
          <w:color w:val="000000"/>
          <w:sz w:val="26"/>
          <w:szCs w:val="26"/>
        </w:rPr>
      </w:pPr>
      <w:bookmarkStart w:id="8" w:name="_4l7pe5h4uazw" w:colFirst="0" w:colLast="0"/>
      <w:bookmarkEnd w:id="8"/>
      <w:r>
        <w:rPr>
          <w:b/>
          <w:color w:val="000000"/>
          <w:sz w:val="26"/>
          <w:szCs w:val="26"/>
          <w:rtl w:val="0"/>
        </w:rPr>
        <w:t>Dataset Structure</w:t>
      </w:r>
    </w:p>
    <w:p w14:paraId="0000001B">
      <w:pPr>
        <w:spacing w:before="240" w:after="240"/>
      </w:pPr>
      <w:r>
        <w:rPr>
          <w:rtl w:val="0"/>
        </w:rPr>
        <w:t>The dataset contains the following key features:</w:t>
      </w:r>
    </w:p>
    <w:p w14:paraId="0000001C">
      <w:pPr>
        <w:numPr>
          <w:ilvl w:val="0"/>
          <w:numId w:val="2"/>
        </w:numPr>
        <w:spacing w:before="240" w:after="0" w:afterAutospacing="0"/>
        <w:ind w:left="720" w:hanging="360"/>
      </w:pPr>
      <w:r>
        <w:rPr>
          <w:b/>
          <w:rtl w:val="0"/>
        </w:rPr>
        <w:t>Country</w:t>
      </w:r>
      <w:r>
        <w:rPr>
          <w:rtl w:val="0"/>
        </w:rPr>
        <w:t>: Name of the country</w:t>
      </w:r>
    </w:p>
    <w:p w14:paraId="0000001D">
      <w:pPr>
        <w:numPr>
          <w:ilvl w:val="0"/>
          <w:numId w:val="2"/>
        </w:numPr>
        <w:spacing w:before="0" w:beforeAutospacing="0" w:after="0" w:afterAutospacing="0"/>
        <w:ind w:left="720" w:hanging="360"/>
      </w:pPr>
      <w:r>
        <w:rPr>
          <w:b/>
          <w:rtl w:val="0"/>
        </w:rPr>
        <w:t>Region</w:t>
      </w:r>
      <w:r>
        <w:rPr>
          <w:rtl w:val="0"/>
        </w:rPr>
        <w:t>: Continent/Geographical grouping</w:t>
      </w:r>
    </w:p>
    <w:p w14:paraId="0000001E">
      <w:pPr>
        <w:numPr>
          <w:ilvl w:val="0"/>
          <w:numId w:val="2"/>
        </w:numPr>
        <w:spacing w:before="0" w:beforeAutospacing="0" w:after="0" w:afterAutospacing="0"/>
        <w:ind w:left="720" w:hanging="360"/>
      </w:pPr>
      <w:r>
        <w:rPr>
          <w:b/>
          <w:rtl w:val="0"/>
        </w:rPr>
        <w:t>CEI</w:t>
      </w:r>
      <w:r>
        <w:rPr>
          <w:rtl w:val="0"/>
        </w:rPr>
        <w:t>: Cybersecurity Exposure Index (0-1)</w:t>
      </w:r>
    </w:p>
    <w:p w14:paraId="0000001F">
      <w:pPr>
        <w:numPr>
          <w:ilvl w:val="0"/>
          <w:numId w:val="2"/>
        </w:numPr>
        <w:spacing w:before="0" w:beforeAutospacing="0" w:after="0" w:afterAutospacing="0"/>
        <w:ind w:left="720" w:hanging="360"/>
      </w:pPr>
      <w:r>
        <w:rPr>
          <w:b/>
          <w:rtl w:val="0"/>
        </w:rPr>
        <w:t>GCI</w:t>
      </w:r>
      <w:r>
        <w:rPr>
          <w:rtl w:val="0"/>
        </w:rPr>
        <w:t>: Global Cyber Security Index (0-1)</w:t>
      </w:r>
    </w:p>
    <w:p w14:paraId="00000020">
      <w:pPr>
        <w:numPr>
          <w:ilvl w:val="0"/>
          <w:numId w:val="2"/>
        </w:numPr>
        <w:spacing w:before="0" w:beforeAutospacing="0" w:after="0" w:afterAutospacing="0"/>
        <w:ind w:left="720" w:hanging="360"/>
      </w:pPr>
      <w:r>
        <w:rPr>
          <w:b/>
          <w:rtl w:val="0"/>
        </w:rPr>
        <w:t>NCSI</w:t>
      </w:r>
      <w:r>
        <w:rPr>
          <w:rtl w:val="0"/>
        </w:rPr>
        <w:t>: National Cyber Security Index (0-100)</w:t>
      </w:r>
    </w:p>
    <w:p w14:paraId="00000021">
      <w:pPr>
        <w:numPr>
          <w:ilvl w:val="0"/>
          <w:numId w:val="2"/>
        </w:numPr>
        <w:spacing w:before="0" w:beforeAutospacing="0" w:after="240"/>
        <w:ind w:left="720" w:hanging="360"/>
      </w:pPr>
      <w:r>
        <w:rPr>
          <w:b/>
          <w:rtl w:val="0"/>
        </w:rPr>
        <w:t>DDL</w:t>
      </w:r>
      <w:r>
        <w:rPr>
          <w:rtl w:val="0"/>
        </w:rPr>
        <w:t>: Digital Development Level (0-100)</w:t>
      </w:r>
    </w:p>
    <w:p w14:paraId="00000022">
      <w:pPr>
        <w:pStyle w:val="4"/>
        <w:keepNext w:val="0"/>
        <w:keepLines w:val="0"/>
        <w:spacing w:before="280"/>
        <w:rPr>
          <w:b/>
          <w:color w:val="000000"/>
          <w:sz w:val="26"/>
          <w:szCs w:val="26"/>
        </w:rPr>
      </w:pPr>
      <w:bookmarkStart w:id="9" w:name="_lv0w4twjqef8" w:colFirst="0" w:colLast="0"/>
      <w:bookmarkEnd w:id="9"/>
      <w:r>
        <w:rPr>
          <w:b/>
          <w:color w:val="000000"/>
          <w:sz w:val="26"/>
          <w:szCs w:val="26"/>
          <w:rtl w:val="0"/>
        </w:rPr>
        <w:t>Summary Statistics &amp; Key Observations</w:t>
      </w:r>
    </w:p>
    <w:p w14:paraId="00000023">
      <w:pPr>
        <w:numPr>
          <w:ilvl w:val="0"/>
          <w:numId w:val="3"/>
        </w:numPr>
        <w:spacing w:before="240" w:after="0" w:afterAutospacing="0"/>
        <w:ind w:left="720" w:hanging="360"/>
      </w:pPr>
      <w:r>
        <w:rPr>
          <w:rtl w:val="0"/>
        </w:rPr>
        <w:t>CEI: Measures cybersecurity risk exposure.</w:t>
      </w:r>
    </w:p>
    <w:p w14:paraId="00000024">
      <w:pPr>
        <w:numPr>
          <w:ilvl w:val="0"/>
          <w:numId w:val="3"/>
        </w:numPr>
        <w:spacing w:before="0" w:beforeAutospacing="0" w:after="0" w:afterAutospacing="0"/>
        <w:ind w:left="720" w:hanging="360"/>
      </w:pPr>
      <w:r>
        <w:rPr>
          <w:rtl w:val="0"/>
        </w:rPr>
        <w:t>GCI: Assesses a country's commitment to cybersecurity.</w:t>
      </w:r>
    </w:p>
    <w:p w14:paraId="00000025">
      <w:pPr>
        <w:numPr>
          <w:ilvl w:val="0"/>
          <w:numId w:val="3"/>
        </w:numPr>
        <w:spacing w:before="0" w:beforeAutospacing="0" w:after="0" w:afterAutospacing="0"/>
        <w:ind w:left="720" w:hanging="360"/>
      </w:pPr>
      <w:r>
        <w:rPr>
          <w:rtl w:val="0"/>
        </w:rPr>
        <w:t>NCSI: Evaluates cybersecurity readiness.</w:t>
      </w:r>
    </w:p>
    <w:p w14:paraId="00000026">
      <w:pPr>
        <w:numPr>
          <w:ilvl w:val="0"/>
          <w:numId w:val="3"/>
        </w:numPr>
        <w:spacing w:before="0" w:beforeAutospacing="0" w:after="240"/>
        <w:ind w:left="720" w:hanging="360"/>
      </w:pPr>
      <w:r>
        <w:rPr>
          <w:rtl w:val="0"/>
        </w:rPr>
        <w:t>DDL: Measures digital development based on CEI &amp; GCI.</w:t>
      </w:r>
    </w:p>
    <w:p w14:paraId="00000027">
      <w:pPr>
        <w:pStyle w:val="4"/>
        <w:keepNext w:val="0"/>
        <w:keepLines w:val="0"/>
        <w:spacing w:before="280"/>
        <w:rPr>
          <w:b/>
          <w:color w:val="000000"/>
          <w:sz w:val="26"/>
          <w:szCs w:val="26"/>
        </w:rPr>
      </w:pPr>
      <w:bookmarkStart w:id="10" w:name="_syjk8r1as0nv" w:colFirst="0" w:colLast="0"/>
      <w:bookmarkEnd w:id="10"/>
      <w:r>
        <w:rPr>
          <w:b/>
          <w:color w:val="000000"/>
          <w:sz w:val="26"/>
          <w:szCs w:val="26"/>
          <w:rtl w:val="0"/>
        </w:rPr>
        <w:t>Preprocessing Steps</w:t>
      </w:r>
    </w:p>
    <w:p w14:paraId="00000028">
      <w:pPr>
        <w:numPr>
          <w:ilvl w:val="0"/>
          <w:numId w:val="4"/>
        </w:numPr>
        <w:spacing w:before="240" w:after="0" w:afterAutospacing="0"/>
        <w:ind w:left="720" w:hanging="360"/>
      </w:pPr>
      <w:r>
        <w:rPr>
          <w:rtl w:val="0"/>
        </w:rPr>
        <w:t>Handling missing values using visualization (Missingno matrix, bar charts)</w:t>
      </w:r>
    </w:p>
    <w:p w14:paraId="00000029">
      <w:pPr>
        <w:numPr>
          <w:ilvl w:val="0"/>
          <w:numId w:val="4"/>
        </w:numPr>
        <w:spacing w:before="0" w:beforeAutospacing="0" w:after="0" w:afterAutospacing="0"/>
        <w:ind w:left="720" w:hanging="360"/>
      </w:pPr>
      <w:r>
        <w:rPr>
          <w:rtl w:val="0"/>
        </w:rPr>
        <w:t>Checking unique values for categorical data</w:t>
      </w:r>
    </w:p>
    <w:p w14:paraId="0000002A">
      <w:pPr>
        <w:numPr>
          <w:ilvl w:val="0"/>
          <w:numId w:val="4"/>
        </w:numPr>
        <w:spacing w:before="0" w:beforeAutospacing="0" w:after="240"/>
        <w:ind w:left="720" w:hanging="360"/>
      </w:pPr>
      <w:r>
        <w:rPr>
          <w:rtl w:val="0"/>
        </w:rPr>
        <w:t>Generating descriptive statistics</w:t>
      </w:r>
    </w:p>
    <w:p w14:paraId="0000002B">
      <w:pPr>
        <w:pStyle w:val="3"/>
        <w:keepNext w:val="0"/>
        <w:keepLines w:val="0"/>
        <w:spacing w:after="80"/>
        <w:rPr>
          <w:b/>
          <w:sz w:val="34"/>
          <w:szCs w:val="34"/>
        </w:rPr>
      </w:pPr>
      <w:bookmarkStart w:id="11" w:name="_lk9np8pm67w4" w:colFirst="0" w:colLast="0"/>
      <w:bookmarkEnd w:id="11"/>
      <w:r>
        <w:rPr>
          <w:b/>
          <w:sz w:val="34"/>
          <w:szCs w:val="34"/>
          <w:rtl w:val="0"/>
        </w:rPr>
        <w:t>5. Feature Selection and Engineering</w:t>
      </w:r>
    </w:p>
    <w:p w14:paraId="0000002C">
      <w:pPr>
        <w:numPr>
          <w:ilvl w:val="0"/>
          <w:numId w:val="5"/>
        </w:numPr>
        <w:spacing w:before="240" w:after="0" w:afterAutospacing="0"/>
        <w:ind w:left="720" w:hanging="360"/>
      </w:pPr>
      <w:r>
        <w:rPr>
          <w:b/>
          <w:rtl w:val="0"/>
        </w:rPr>
        <w:t>Selected Features:</w:t>
      </w:r>
      <w:r>
        <w:rPr>
          <w:rtl w:val="0"/>
        </w:rPr>
        <w:t xml:space="preserve"> CEI, GCI, NCSI, DDL</w:t>
      </w:r>
    </w:p>
    <w:p w14:paraId="0000002D">
      <w:pPr>
        <w:numPr>
          <w:ilvl w:val="0"/>
          <w:numId w:val="5"/>
        </w:numPr>
        <w:spacing w:before="0" w:beforeAutospacing="0" w:after="240"/>
        <w:ind w:left="720" w:hanging="360"/>
      </w:pPr>
      <w:r>
        <w:rPr>
          <w:b/>
          <w:rtl w:val="0"/>
        </w:rPr>
        <w:t>Feature Engineering:</w:t>
      </w:r>
      <w:r>
        <w:rPr>
          <w:rtl w:val="0"/>
        </w:rPr>
        <w:t xml:space="preserve"> Created a ‘Size’ feature for better visual representation in maps.</w:t>
      </w:r>
    </w:p>
    <w:p w14:paraId="0000002E">
      <w:pPr>
        <w:pStyle w:val="3"/>
        <w:keepNext w:val="0"/>
        <w:keepLines w:val="0"/>
        <w:spacing w:after="80"/>
        <w:rPr>
          <w:b/>
          <w:sz w:val="34"/>
          <w:szCs w:val="34"/>
        </w:rPr>
      </w:pPr>
      <w:bookmarkStart w:id="12" w:name="_qe63nbwys4ih" w:colFirst="0" w:colLast="0"/>
      <w:bookmarkEnd w:id="12"/>
      <w:r>
        <w:rPr>
          <w:b/>
          <w:sz w:val="34"/>
          <w:szCs w:val="34"/>
          <w:rtl w:val="0"/>
        </w:rPr>
        <w:t>6. Methodology</w:t>
      </w:r>
    </w:p>
    <w:p w14:paraId="0000002F">
      <w:pPr>
        <w:numPr>
          <w:ilvl w:val="0"/>
          <w:numId w:val="6"/>
        </w:numPr>
        <w:spacing w:before="240" w:after="0" w:afterAutospacing="0"/>
        <w:ind w:left="720" w:hanging="360"/>
      </w:pPr>
      <w:r>
        <w:rPr>
          <w:b/>
          <w:rtl w:val="0"/>
        </w:rPr>
        <w:t>Exploratory Data Analysis (EDA)</w:t>
      </w:r>
      <w:r>
        <w:rPr>
          <w:rtl w:val="0"/>
        </w:rPr>
        <w:t xml:space="preserve"> using statistical methods and visualizations.</w:t>
      </w:r>
    </w:p>
    <w:p w14:paraId="00000030">
      <w:pPr>
        <w:numPr>
          <w:ilvl w:val="0"/>
          <w:numId w:val="6"/>
        </w:numPr>
        <w:spacing w:before="0" w:beforeAutospacing="0" w:after="0" w:afterAutospacing="0"/>
        <w:ind w:left="720" w:hanging="360"/>
      </w:pPr>
      <w:r>
        <w:rPr>
          <w:b/>
          <w:rtl w:val="0"/>
        </w:rPr>
        <w:t>Visualization Techniques:</w:t>
      </w:r>
      <w:r>
        <w:rPr>
          <w:rtl w:val="0"/>
        </w:rPr>
        <w:t xml:space="preserve"> Histograms, box plots, and scatter plots.</w:t>
      </w:r>
    </w:p>
    <w:p w14:paraId="00000031">
      <w:pPr>
        <w:numPr>
          <w:ilvl w:val="0"/>
          <w:numId w:val="6"/>
        </w:numPr>
        <w:spacing w:before="0" w:beforeAutospacing="0" w:after="240"/>
        <w:ind w:left="720" w:hanging="360"/>
      </w:pPr>
      <w:r>
        <w:rPr>
          <w:b/>
          <w:rtl w:val="0"/>
        </w:rPr>
        <w:t>Predictive Modeling:</w:t>
      </w:r>
      <w:r>
        <w:rPr>
          <w:rtl w:val="0"/>
        </w:rPr>
        <w:t xml:space="preserve"> Regression analysis for missing values.</w:t>
      </w:r>
    </w:p>
    <w:p w14:paraId="00000032">
      <w:pPr>
        <w:pStyle w:val="3"/>
        <w:keepNext w:val="0"/>
        <w:keepLines w:val="0"/>
        <w:spacing w:after="80"/>
        <w:rPr>
          <w:b/>
          <w:sz w:val="34"/>
          <w:szCs w:val="34"/>
        </w:rPr>
      </w:pPr>
      <w:bookmarkStart w:id="13" w:name="_ri7yz25cqsrt" w:colFirst="0" w:colLast="0"/>
      <w:bookmarkEnd w:id="13"/>
      <w:r>
        <w:rPr>
          <w:b/>
          <w:sz w:val="34"/>
          <w:szCs w:val="34"/>
          <w:rtl w:val="0"/>
        </w:rPr>
        <w:t>7. Model Development</w:t>
      </w:r>
    </w:p>
    <w:p w14:paraId="00000033">
      <w:pPr>
        <w:numPr>
          <w:ilvl w:val="0"/>
          <w:numId w:val="7"/>
        </w:numPr>
        <w:spacing w:before="240" w:after="0" w:afterAutospacing="0"/>
        <w:ind w:left="720" w:hanging="360"/>
      </w:pPr>
      <w:r>
        <w:rPr>
          <w:rtl w:val="0"/>
        </w:rPr>
        <w:t>Implemented missing value imputation using statistical techniques.</w:t>
      </w:r>
    </w:p>
    <w:p w14:paraId="00000034">
      <w:pPr>
        <w:numPr>
          <w:ilvl w:val="0"/>
          <w:numId w:val="7"/>
        </w:numPr>
        <w:spacing w:before="0" w:beforeAutospacing="0" w:after="240"/>
        <w:ind w:left="720" w:hanging="360"/>
      </w:pPr>
      <w:r>
        <w:rPr>
          <w:rtl w:val="0"/>
        </w:rPr>
        <w:t>Developed visualizations using Matplotlib, Seaborn, and Plotly for analysis.</w:t>
      </w:r>
    </w:p>
    <w:p w14:paraId="00000035">
      <w:pPr>
        <w:pStyle w:val="3"/>
        <w:keepNext w:val="0"/>
        <w:keepLines w:val="0"/>
        <w:spacing w:after="80"/>
        <w:rPr>
          <w:b/>
          <w:sz w:val="34"/>
          <w:szCs w:val="34"/>
        </w:rPr>
      </w:pPr>
      <w:bookmarkStart w:id="14" w:name="_sq8e6ddidcds" w:colFirst="0" w:colLast="0"/>
      <w:bookmarkEnd w:id="14"/>
      <w:r>
        <w:rPr>
          <w:b/>
          <w:sz w:val="34"/>
          <w:szCs w:val="34"/>
          <w:rtl w:val="0"/>
        </w:rPr>
        <w:t>8. Model Evaluation</w:t>
      </w:r>
    </w:p>
    <w:p w14:paraId="00000036">
      <w:pPr>
        <w:numPr>
          <w:ilvl w:val="0"/>
          <w:numId w:val="8"/>
        </w:numPr>
        <w:spacing w:before="240" w:after="0" w:afterAutospacing="0"/>
        <w:ind w:left="720" w:hanging="360"/>
      </w:pPr>
      <w:r>
        <w:rPr>
          <w:b/>
          <w:rtl w:val="0"/>
        </w:rPr>
        <w:t>Metrics Used:</w:t>
      </w:r>
      <w:r>
        <w:rPr>
          <w:rtl w:val="0"/>
        </w:rPr>
        <w:t xml:space="preserve"> Correlation heatmaps to analyze relationships between indexes.</w:t>
      </w:r>
    </w:p>
    <w:p w14:paraId="00000037">
      <w:pPr>
        <w:numPr>
          <w:ilvl w:val="0"/>
          <w:numId w:val="8"/>
        </w:numPr>
        <w:spacing w:before="0" w:beforeAutospacing="0" w:after="240"/>
        <w:ind w:left="720" w:hanging="360"/>
      </w:pPr>
      <w:r>
        <w:rPr>
          <w:b/>
          <w:rtl w:val="0"/>
        </w:rPr>
        <w:t>Findings:</w:t>
      </w:r>
      <w:r>
        <w:rPr>
          <w:rtl w:val="0"/>
        </w:rPr>
        <w:t xml:space="preserve"> High correlation between GCI and DDL, suggesting cybersecurity commitment aligns with digital development.</w:t>
      </w:r>
    </w:p>
    <w:p w14:paraId="00000038">
      <w:pPr>
        <w:pStyle w:val="3"/>
        <w:keepNext w:val="0"/>
        <w:keepLines w:val="0"/>
        <w:spacing w:after="80"/>
        <w:rPr>
          <w:b/>
          <w:sz w:val="34"/>
          <w:szCs w:val="34"/>
        </w:rPr>
      </w:pPr>
      <w:bookmarkStart w:id="15" w:name="_21j5jli9iobx" w:colFirst="0" w:colLast="0"/>
      <w:bookmarkEnd w:id="15"/>
      <w:r>
        <w:rPr>
          <w:b/>
          <w:sz w:val="34"/>
          <w:szCs w:val="34"/>
          <w:rtl w:val="0"/>
        </w:rPr>
        <w:t>9. Predictions and Insights</w:t>
      </w:r>
    </w:p>
    <w:p w14:paraId="00000039">
      <w:pPr>
        <w:numPr>
          <w:ilvl w:val="0"/>
          <w:numId w:val="9"/>
        </w:numPr>
        <w:spacing w:before="240" w:after="0" w:afterAutospacing="0"/>
        <w:ind w:left="720" w:hanging="360"/>
      </w:pPr>
      <w:r>
        <w:rPr>
          <w:rtl w:val="0"/>
        </w:rPr>
        <w:t>High CEI values indicate high exposure to cyber threats.</w:t>
      </w:r>
    </w:p>
    <w:p w14:paraId="0000003A">
      <w:pPr>
        <w:numPr>
          <w:ilvl w:val="0"/>
          <w:numId w:val="9"/>
        </w:numPr>
        <w:spacing w:before="0" w:beforeAutospacing="0" w:after="0" w:afterAutospacing="0"/>
        <w:ind w:left="720" w:hanging="360"/>
      </w:pPr>
      <w:r>
        <w:rPr>
          <w:rtl w:val="0"/>
        </w:rPr>
        <w:t>Countries with high GCI tend to have better cybersecurity preparedness.</w:t>
      </w:r>
    </w:p>
    <w:p w14:paraId="0000003B">
      <w:pPr>
        <w:numPr>
          <w:ilvl w:val="0"/>
          <w:numId w:val="9"/>
        </w:numPr>
        <w:spacing w:before="0" w:beforeAutospacing="0" w:after="240"/>
        <w:ind w:left="720" w:hanging="360"/>
      </w:pPr>
      <w:r>
        <w:rPr>
          <w:rtl w:val="0"/>
        </w:rPr>
        <w:t>Regional variations show Asia-Pacific and Europe performing better in cybersecurity preparedness.</w:t>
      </w:r>
    </w:p>
    <w:p w14:paraId="0000003C">
      <w:pPr>
        <w:pStyle w:val="3"/>
        <w:keepNext w:val="0"/>
        <w:keepLines w:val="0"/>
        <w:spacing w:after="80"/>
        <w:rPr>
          <w:b/>
          <w:sz w:val="34"/>
          <w:szCs w:val="34"/>
        </w:rPr>
      </w:pPr>
      <w:bookmarkStart w:id="16" w:name="_ophgqbugdhiq" w:colFirst="0" w:colLast="0"/>
      <w:bookmarkEnd w:id="16"/>
      <w:r>
        <w:rPr>
          <w:b/>
          <w:sz w:val="34"/>
          <w:szCs w:val="34"/>
          <w:rtl w:val="0"/>
        </w:rPr>
        <w:t>10. Visualizations</w:t>
      </w:r>
    </w:p>
    <w:p w14:paraId="0000003D">
      <w:pPr>
        <w:numPr>
          <w:ilvl w:val="0"/>
          <w:numId w:val="10"/>
        </w:numPr>
        <w:spacing w:before="240" w:after="0" w:afterAutospacing="0"/>
        <w:ind w:left="720" w:hanging="360"/>
      </w:pPr>
      <w:r>
        <w:rPr>
          <w:rtl w:val="0"/>
        </w:rPr>
        <w:t>Cybersecurity exposure by region (Box Plots)</w:t>
      </w:r>
    </w:p>
    <w:p w14:paraId="0000003E">
      <w:pPr>
        <w:numPr>
          <w:ilvl w:val="0"/>
          <w:numId w:val="10"/>
        </w:numPr>
        <w:spacing w:before="0" w:beforeAutospacing="0" w:after="0" w:afterAutospacing="0"/>
        <w:ind w:left="720" w:hanging="360"/>
      </w:pPr>
      <w:r>
        <w:rPr>
          <w:rtl w:val="0"/>
        </w:rPr>
        <w:t>Global cybersecurity commitment (Scatter Geo maps)</w:t>
      </w:r>
    </w:p>
    <w:p w14:paraId="0000003F">
      <w:pPr>
        <w:numPr>
          <w:ilvl w:val="0"/>
          <w:numId w:val="10"/>
        </w:numPr>
        <w:spacing w:before="0" w:beforeAutospacing="0" w:after="240"/>
        <w:ind w:left="720" w:hanging="360"/>
      </w:pPr>
      <w:r>
        <w:rPr>
          <w:rtl w:val="0"/>
        </w:rPr>
        <w:t>Readiness and digital development levels across regions</w:t>
      </w:r>
    </w:p>
    <w:p w14:paraId="00000040">
      <w:pPr>
        <w:pStyle w:val="3"/>
        <w:keepNext w:val="0"/>
        <w:keepLines w:val="0"/>
        <w:spacing w:after="80"/>
        <w:rPr>
          <w:b/>
          <w:sz w:val="34"/>
          <w:szCs w:val="34"/>
        </w:rPr>
      </w:pPr>
      <w:bookmarkStart w:id="17" w:name="_wwmz7o59sl79" w:colFirst="0" w:colLast="0"/>
      <w:bookmarkEnd w:id="17"/>
      <w:r>
        <w:rPr>
          <w:b/>
          <w:sz w:val="34"/>
          <w:szCs w:val="34"/>
          <w:rtl w:val="0"/>
        </w:rPr>
        <w:t>11. Challenges and Limitations</w:t>
      </w:r>
    </w:p>
    <w:p w14:paraId="00000041">
      <w:pPr>
        <w:numPr>
          <w:ilvl w:val="0"/>
          <w:numId w:val="11"/>
        </w:numPr>
        <w:spacing w:before="240" w:after="0" w:afterAutospacing="0"/>
        <w:ind w:left="720" w:hanging="360"/>
      </w:pPr>
      <w:r>
        <w:rPr>
          <w:rtl w:val="0"/>
        </w:rPr>
        <w:t>Missing data in some countries affected accuracy.</w:t>
      </w:r>
    </w:p>
    <w:p w14:paraId="00000042">
      <w:pPr>
        <w:numPr>
          <w:ilvl w:val="0"/>
          <w:numId w:val="11"/>
        </w:numPr>
        <w:spacing w:before="0" w:beforeAutospacing="0" w:after="240"/>
        <w:ind w:left="720" w:hanging="360"/>
      </w:pPr>
      <w:r>
        <w:rPr>
          <w:rtl w:val="0"/>
        </w:rPr>
        <w:t>Model assumptions for linear relationships may not fully capture non-linear cybersecurity trends.</w:t>
      </w:r>
    </w:p>
    <w:p w14:paraId="00000043">
      <w:pPr>
        <w:pStyle w:val="3"/>
        <w:keepNext w:val="0"/>
        <w:keepLines w:val="0"/>
        <w:spacing w:after="80"/>
        <w:rPr>
          <w:b/>
          <w:sz w:val="34"/>
          <w:szCs w:val="34"/>
        </w:rPr>
      </w:pPr>
      <w:bookmarkStart w:id="18" w:name="_vz3whw417egl" w:colFirst="0" w:colLast="0"/>
      <w:bookmarkEnd w:id="18"/>
      <w:r>
        <w:rPr>
          <w:b/>
          <w:sz w:val="34"/>
          <w:szCs w:val="34"/>
          <w:rtl w:val="0"/>
        </w:rPr>
        <w:t>12. Conclusion</w:t>
      </w:r>
    </w:p>
    <w:p w14:paraId="00000044">
      <w:pPr>
        <w:numPr>
          <w:ilvl w:val="0"/>
          <w:numId w:val="12"/>
        </w:numPr>
        <w:spacing w:before="240" w:after="0" w:afterAutospacing="0"/>
        <w:ind w:left="720" w:hanging="360"/>
      </w:pPr>
      <w:r>
        <w:rPr>
          <w:rtl w:val="0"/>
        </w:rPr>
        <w:t>Cybersecurity commitment is crucial for national security.</w:t>
      </w:r>
    </w:p>
    <w:p w14:paraId="00000045">
      <w:pPr>
        <w:numPr>
          <w:ilvl w:val="0"/>
          <w:numId w:val="12"/>
        </w:numPr>
        <w:spacing w:before="0" w:beforeAutospacing="0" w:after="0" w:afterAutospacing="0"/>
        <w:ind w:left="720" w:hanging="360"/>
      </w:pPr>
      <w:r>
        <w:rPr>
          <w:rtl w:val="0"/>
        </w:rPr>
        <w:t>Strong correlation between digital development and cybersecurity readiness.</w:t>
      </w:r>
    </w:p>
    <w:p w14:paraId="00000046">
      <w:pPr>
        <w:numPr>
          <w:ilvl w:val="0"/>
          <w:numId w:val="12"/>
        </w:numPr>
        <w:spacing w:before="0" w:beforeAutospacing="0" w:after="240"/>
        <w:ind w:left="720" w:hanging="360"/>
      </w:pPr>
      <w:r>
        <w:rPr>
          <w:rtl w:val="0"/>
        </w:rPr>
        <w:t>Future work: More advanced predictive modeling and policy recommendations.</w:t>
      </w:r>
    </w:p>
    <w:p w14:paraId="00000047">
      <w:pPr>
        <w:pStyle w:val="3"/>
        <w:keepNext w:val="0"/>
        <w:keepLines w:val="0"/>
        <w:spacing w:after="80"/>
        <w:rPr>
          <w:b/>
          <w:sz w:val="34"/>
          <w:szCs w:val="34"/>
        </w:rPr>
      </w:pPr>
      <w:bookmarkStart w:id="19" w:name="_il5wfh7mll6g" w:colFirst="0" w:colLast="0"/>
      <w:bookmarkEnd w:id="19"/>
      <w:r>
        <w:rPr>
          <w:b/>
          <w:sz w:val="34"/>
          <w:szCs w:val="34"/>
          <w:rtl w:val="0"/>
        </w:rPr>
        <w:t>13. References</w:t>
      </w:r>
    </w:p>
    <w:p w14:paraId="00000048">
      <w:pPr>
        <w:numPr>
          <w:ilvl w:val="0"/>
          <w:numId w:val="13"/>
        </w:numPr>
        <w:spacing w:before="240" w:after="0" w:afterAutospacing="0"/>
        <w:ind w:left="720" w:hanging="360"/>
      </w:pPr>
      <w:r>
        <w:rPr>
          <w:rtl w:val="0"/>
        </w:rPr>
        <w:t>ITU Global Cyber Security Index Report</w:t>
      </w:r>
    </w:p>
    <w:p w14:paraId="00000049">
      <w:pPr>
        <w:numPr>
          <w:ilvl w:val="0"/>
          <w:numId w:val="13"/>
        </w:numPr>
        <w:spacing w:before="0" w:beforeAutospacing="0" w:after="0" w:afterAutospacing="0"/>
        <w:ind w:left="720" w:hanging="360"/>
      </w:pPr>
      <w:r>
        <w:rPr>
          <w:rtl w:val="0"/>
        </w:rPr>
        <w:t>10Guard Cybersecurity Exposure Index Data</w:t>
      </w:r>
    </w:p>
    <w:p w14:paraId="0000004A">
      <w:pPr>
        <w:numPr>
          <w:ilvl w:val="0"/>
          <w:numId w:val="13"/>
        </w:numPr>
        <w:spacing w:before="0" w:beforeAutospacing="0" w:after="0" w:afterAutospacing="0"/>
        <w:ind w:left="720" w:hanging="360"/>
      </w:pPr>
      <w:r>
        <w:rPr>
          <w:rtl w:val="0"/>
        </w:rPr>
        <w:t>National Cyber Security Index Database</w:t>
      </w:r>
    </w:p>
    <w:p w14:paraId="0000004B">
      <w:pPr>
        <w:numPr>
          <w:ilvl w:val="0"/>
          <w:numId w:val="13"/>
        </w:numPr>
        <w:spacing w:before="0" w:beforeAutospacing="0" w:after="240"/>
        <w:ind w:left="720" w:hanging="360"/>
      </w:pPr>
      <w:r>
        <w:rPr>
          <w:rtl w:val="0"/>
        </w:rPr>
        <w:t>Python Libraries: Pandas, Matplotlib, Seaborn, Plotly</w:t>
      </w:r>
    </w:p>
    <w:p w14:paraId="0000004C">
      <w:pPr>
        <w:pStyle w:val="3"/>
        <w:keepNext w:val="0"/>
        <w:keepLines w:val="0"/>
        <w:spacing w:after="80"/>
        <w:rPr>
          <w:b/>
          <w:sz w:val="34"/>
          <w:szCs w:val="34"/>
        </w:rPr>
      </w:pPr>
      <w:bookmarkStart w:id="20" w:name="_ffyi5tj3ra3z" w:colFirst="0" w:colLast="0"/>
      <w:bookmarkEnd w:id="20"/>
      <w:r>
        <w:rPr>
          <w:b/>
          <w:sz w:val="34"/>
          <w:szCs w:val="34"/>
          <w:rtl w:val="0"/>
        </w:rPr>
        <w:t>14. Appendices (Optional)</w:t>
      </w:r>
    </w:p>
    <w:p w14:paraId="0000004D">
      <w:pPr>
        <w:numPr>
          <w:ilvl w:val="0"/>
          <w:numId w:val="14"/>
        </w:numPr>
        <w:spacing w:before="240" w:after="0" w:afterAutospacing="0"/>
        <w:ind w:left="720" w:hanging="360"/>
      </w:pPr>
      <w:r>
        <w:rPr>
          <w:rtl w:val="0"/>
        </w:rPr>
        <w:t>Additional visualizations</w:t>
      </w:r>
    </w:p>
    <w:p w14:paraId="0000004E">
      <w:pPr>
        <w:numPr>
          <w:ilvl w:val="0"/>
          <w:numId w:val="14"/>
        </w:numPr>
        <w:spacing w:before="0" w:beforeAutospacing="0" w:after="240"/>
        <w:ind w:left="720" w:hanging="360"/>
      </w:pPr>
      <w:r>
        <w:rPr>
          <w:rtl w:val="0"/>
        </w:rPr>
        <w:t>Sample dataset records</w:t>
      </w:r>
    </w:p>
    <w:p w14:paraId="0000004F">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50">
      <w:pPr>
        <w:spacing w:before="240" w:after="240"/>
      </w:pPr>
    </w:p>
    <w:p w14:paraId="00000051"/>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AF239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1</TotalTime>
  <ScaleCrop>false</ScaleCrop>
  <LinksUpToDate>false</LinksUpToDate>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2025-05-24T17:54:51Z</dcterms:created>
  <dc:creator>FCT</dc:creator>
  <cp:lastModifiedBy>Ammar Khan</cp:lastModifiedBy>
  <dcterms:modified xsi:type="dcterms:W3CDTF">2025-05-24T17:55:58Z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7727ADE2BD5D4073B4482ABA649133D7_12</vt:lpwstr>
  </property>
</Properties>
</file>