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TripNexio – OTB Service Developer Handover</w:t>
      </w:r>
    </w:p>
    <w:p>
      <w:r>
        <w:t>OTB service requirements should follow the common TripNexio customer journey with Admin-controlled pricing and CRM processing.</w:t>
      </w:r>
    </w:p>
    <w:p>
      <w:pPr>
        <w:pStyle w:val="Heading2"/>
      </w:pPr>
      <w:r>
        <w:t>1. OTB Service Card and Details Page</w:t>
      </w:r>
    </w:p>
    <w:p>
      <w:pPr>
        <w:pStyle w:val="ListBullet"/>
      </w:pPr>
      <w:r>
        <w:t>Customer selects OTB from the service cards.</w:t>
      </w:r>
    </w:p>
    <w:p>
      <w:pPr>
        <w:pStyle w:val="ListBullet"/>
      </w:pPr>
      <w:r>
        <w:t>Show OTB service options and applicable pricing on the card.</w:t>
      </w:r>
    </w:p>
    <w:p>
      <w:pPr>
        <w:pStyle w:val="ListBullet"/>
      </w:pPr>
      <w:r>
        <w:t>After selecting a card, display a complete details page with required documents, FAQs, processing time, terms and conditions, process steps, and other relevant service information.</w:t>
      </w:r>
    </w:p>
    <w:p>
      <w:pPr>
        <w:pStyle w:val="Heading2"/>
      </w:pPr>
      <w:r>
        <w:t>2. Login and Application Form</w:t>
      </w:r>
    </w:p>
    <w:p>
      <w:pPr>
        <w:pStyle w:val="ListBullet"/>
      </w:pPr>
      <w:r>
        <w:t>Provide Sign-in and Guest Mode options.</w:t>
      </w:r>
    </w:p>
    <w:p>
      <w:pPr>
        <w:pStyle w:val="ListBullet"/>
      </w:pPr>
      <w:r>
        <w:t>Collect the following Primary Applicant details: Full Name, Mobile Number, Email Address, Travel Date, Passport Number, and Destination Country.</w:t>
      </w:r>
    </w:p>
    <w:p>
      <w:pPr>
        <w:pStyle w:val="ListBullet"/>
      </w:pPr>
      <w:r>
        <w:t>Provide Add Applicant and Remove Applicant options if multiple applicants are enabled.</w:t>
      </w:r>
    </w:p>
    <w:p>
      <w:pPr>
        <w:pStyle w:val="ListBullet"/>
      </w:pPr>
      <w:r>
        <w:t>For Secondary Applicants, collect the required applicant details, but Mobile Number and Email Address are not required.</w:t>
      </w:r>
    </w:p>
    <w:p>
      <w:pPr>
        <w:pStyle w:val="ListBullet"/>
      </w:pPr>
      <w:r>
        <w:t>Show the applicable price automatically based on the selected destination country, airline, applicant category, and Admin configuration.</w:t>
      </w:r>
    </w:p>
    <w:p>
      <w:pPr>
        <w:pStyle w:val="Heading2"/>
      </w:pPr>
      <w:r>
        <w:t>3. Travel-Date and Urgent Logic</w:t>
      </w:r>
    </w:p>
    <w:p>
      <w:pPr>
        <w:pStyle w:val="ListBullet"/>
      </w:pPr>
      <w:r>
        <w:t>Check whether the selected travel date falls within the configured standard processing timeline.</w:t>
      </w:r>
    </w:p>
    <w:p>
      <w:pPr>
        <w:pStyle w:val="ListBullet"/>
      </w:pPr>
      <w:r>
        <w:t>If the travel date is within the standard timeline, the system must recommend or show an Urgent option if available.</w:t>
      </w:r>
    </w:p>
    <w:p>
      <w:pPr>
        <w:pStyle w:val="ListBullet"/>
      </w:pPr>
      <w:r>
        <w:t>If Urgent processing is unavailable or the timeline cannot be met, clearly inform the customer and prevent an unsuitable booking.</w:t>
      </w:r>
    </w:p>
    <w:p>
      <w:pPr>
        <w:pStyle w:val="ListBullet"/>
      </w:pPr>
      <w:r>
        <w:t>Normal/Urgent processing rules and timelines must be configurable by Admin.</w:t>
      </w:r>
    </w:p>
    <w:p>
      <w:pPr>
        <w:pStyle w:val="Heading2"/>
      </w:pPr>
      <w:r>
        <w:t>4. Document Upload and CRM Statuses</w:t>
      </w:r>
    </w:p>
    <w:p>
      <w:pPr>
        <w:pStyle w:val="ListBullet"/>
      </w:pPr>
      <w:r>
        <w:t>Provide document upload according to the configured OTB requirements.</w:t>
      </w:r>
    </w:p>
    <w:p>
      <w:pPr>
        <w:pStyle w:val="ListBullet"/>
      </w:pPr>
      <w:r>
        <w:t>Initial status: OTB Application Received.</w:t>
      </w:r>
    </w:p>
    <w:p>
      <w:pPr>
        <w:pStyle w:val="ListBullet"/>
      </w:pPr>
      <w:r>
        <w:t>Documents Upload Pending</w:t>
      </w:r>
    </w:p>
    <w:p>
      <w:pPr>
        <w:pStyle w:val="ListBullet"/>
      </w:pPr>
      <w:r>
        <w:t>Documents Validated</w:t>
      </w:r>
    </w:p>
    <w:p>
      <w:pPr>
        <w:pStyle w:val="ListBullet"/>
      </w:pPr>
      <w:r>
        <w:t>Sent to Airlines</w:t>
      </w:r>
    </w:p>
    <w:p>
      <w:pPr>
        <w:pStyle w:val="ListBullet"/>
      </w:pPr>
      <w:r>
        <w:t>Additional Documents Required</w:t>
      </w:r>
    </w:p>
    <w:p>
      <w:pPr>
        <w:pStyle w:val="ListBullet"/>
      </w:pPr>
      <w:r>
        <w:t>Additional Documents Validated</w:t>
      </w:r>
    </w:p>
    <w:p>
      <w:pPr>
        <w:pStyle w:val="ListBullet"/>
      </w:pPr>
      <w:r>
        <w:t>Additional Documents Submitted</w:t>
      </w:r>
    </w:p>
    <w:p>
      <w:pPr>
        <w:pStyle w:val="ListBullet"/>
      </w:pPr>
      <w:r>
        <w:t>OTB Updated</w:t>
      </w:r>
    </w:p>
    <w:p>
      <w:pPr>
        <w:pStyle w:val="Heading2"/>
      </w:pPr>
      <w:r>
        <w:t>5. Admin and CRM Configuration</w:t>
      </w:r>
    </w:p>
    <w:p>
      <w:pPr>
        <w:pStyle w:val="ListBullet"/>
      </w:pPr>
      <w:r>
        <w:t>Admin can configure OTB service cards, destination countries, airlines, applicant categories, prices, urgent-processing rules, processing timelines, required documents, FAQs, terms and conditions, and service instructions.</w:t>
      </w:r>
    </w:p>
    <w:p>
      <w:pPr>
        <w:pStyle w:val="ListBullet"/>
      </w:pPr>
      <w:r>
        <w:t>Pricing must support destination-country and airline-based configuration, including Adult/Child rates where applicable.</w:t>
      </w:r>
    </w:p>
    <w:p>
      <w:pPr>
        <w:pStyle w:val="ListBullet"/>
      </w:pPr>
      <w:r>
        <w:t>CRM must store applicant details, travel information, selected airline/country, pricing, uploaded documents, staff actions, and all status changes.</w:t>
      </w:r>
    </w:p>
    <w:p>
      <w:pPr>
        <w:pStyle w:val="ListBullet"/>
      </w:pPr>
      <w:r>
        <w:t>Customer notifications should be triggered for document requirements, additional-document requests, and major status updates.</w:t>
      </w:r>
    </w:p>
    <w:p>
      <w:pPr>
        <w:pStyle w:val="Heading2"/>
      </w:pPr>
      <w:r>
        <w:t>Important Update – OTB Pricing, Documents, and Lead Capture</w:t>
      </w:r>
    </w:p>
    <w:p>
      <w:pPr>
        <w:pStyle w:val="ListBullet"/>
      </w:pPr>
      <w:r>
        <w:t>Display the starting OTB price on the service card, for example: “Starting from ₹700”. The final price must be calculated using Admin-configured rules.</w:t>
      </w:r>
    </w:p>
    <w:p>
      <w:pPr>
        <w:pStyle w:val="ListBullet"/>
      </w:pPr>
      <w:r>
        <w:t>After successful payment, provide the document-upload option.</w:t>
      </w:r>
    </w:p>
    <w:p>
      <w:pPr>
        <w:pStyle w:val="ListBullet"/>
      </w:pPr>
      <w:r>
        <w:t>Documents required after payment: Passport Copy, Visa Copy, Onward Ticket, and Return Ticket.</w:t>
      </w:r>
    </w:p>
    <w:p>
      <w:pPr>
        <w:pStyle w:val="ListBullet"/>
      </w:pPr>
      <w:r>
        <w:t>If a Return Ticket is not available, offer the customer a Return Ticket service option according to the applicable Admin-configured rate.</w:t>
      </w:r>
    </w:p>
    <w:p>
      <w:pPr>
        <w:pStyle w:val="ListBullet"/>
      </w:pPr>
      <w:r>
        <w:t>If the customer cannot proceed because a Return Ticket is unavailable after completing the basic form, capture the customer’s details and generate a Lead in CRM.</w:t>
      </w:r>
    </w:p>
    <w:p>
      <w:pPr>
        <w:pStyle w:val="ListBullet"/>
      </w:pPr>
      <w:r>
        <w:t>Staff should be able to follow up on the Lead and offer the Return Ticket service or other applicable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