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TripNexio – Special Fare Developer Handover</w:t>
      </w:r>
    </w:p>
    <w:p>
      <w:r>
        <w:t>Special Fare should follow the standard TripNexio service journey, with passenger rules and staff-managed quotation details.</w:t>
      </w:r>
    </w:p>
    <w:p>
      <w:pPr>
        <w:pStyle w:val="Heading2"/>
      </w:pPr>
      <w:r>
        <w:t>1. Special Fare Service Page</w:t>
      </w:r>
    </w:p>
    <w:p>
      <w:pPr>
        <w:pStyle w:val="ListBullet"/>
      </w:pPr>
      <w:r>
        <w:t>Customer selects Special Fare from the service cards.</w:t>
      </w:r>
    </w:p>
    <w:p>
      <w:pPr>
        <w:pStyle w:val="ListBullet"/>
      </w:pPr>
      <w:r>
        <w:t>Show a complete details page before application, including service information, terms and conditions, required documents, processing details, FAQs, fare conditions, and customer journey.</w:t>
      </w:r>
    </w:p>
    <w:p>
      <w:pPr>
        <w:pStyle w:val="ListBullet"/>
      </w:pPr>
      <w:r>
        <w:t>Provide Start Application with Sign-in and Guest Mode options.</w:t>
      </w:r>
    </w:p>
    <w:p>
      <w:pPr>
        <w:pStyle w:val="Heading2"/>
      </w:pPr>
      <w:r>
        <w:t>2. Basic Application Form</w:t>
      </w:r>
    </w:p>
    <w:p>
      <w:pPr>
        <w:pStyle w:val="ListBullet"/>
      </w:pPr>
      <w:r>
        <w:t>Collect Primary Traveller details: Full Name, Mobile Number, Email Address, Departure City, Arrival City, Date of Birth, and Travel Date.</w:t>
      </w:r>
    </w:p>
    <w:p>
      <w:pPr>
        <w:pStyle w:val="ListBullet"/>
      </w:pPr>
      <w:r>
        <w:t>Departure City and Arrival City are mandatory fields.</w:t>
      </w:r>
    </w:p>
    <w:p>
      <w:pPr>
        <w:pStyle w:val="ListBullet"/>
      </w:pPr>
      <w:r>
        <w:t>Provide an Add New Passenger option.</w:t>
      </w:r>
    </w:p>
    <w:p>
      <w:pPr>
        <w:pStyle w:val="ListBullet"/>
      </w:pPr>
      <w:r>
        <w:t>Passenger age categories must be calculated from Date of Birth: above 12 years = Adult; 2 to 12 years = Child; below 2 years = Infant.</w:t>
      </w:r>
    </w:p>
    <w:p>
      <w:pPr>
        <w:pStyle w:val="ListBullet"/>
      </w:pPr>
      <w:r>
        <w:t>Mobile Number and Email Address are required only for the Primary Traveller.</w:t>
      </w:r>
    </w:p>
    <w:p>
      <w:pPr>
        <w:pStyle w:val="ListBullet"/>
      </w:pPr>
      <w:r>
        <w:t>Do not ask for full details of every passenger at this stage. Capture the basic form and generate a Lead in CRM.</w:t>
      </w:r>
    </w:p>
    <w:p>
      <w:pPr>
        <w:pStyle w:val="Heading2"/>
      </w:pPr>
      <w:r>
        <w:t>3. Staff Quotation</w:t>
      </w:r>
    </w:p>
    <w:p>
      <w:pPr>
        <w:pStyle w:val="ListBullet"/>
      </w:pPr>
      <w:r>
        <w:t>Staff reviews the Lead and prepares a quotation.</w:t>
      </w:r>
    </w:p>
    <w:p>
      <w:pPr>
        <w:pStyle w:val="ListBullet"/>
      </w:pPr>
      <w:r>
        <w:t>Staff can enter flight details and quotation information, including airline, flight number, departure/arrival details, baggage allowance, terminal, reporting/departure timing, fare rules, restrictions, and other applicable conditions.</w:t>
      </w:r>
    </w:p>
    <w:p>
      <w:pPr>
        <w:pStyle w:val="ListBullet"/>
      </w:pPr>
      <w:r>
        <w:t>The quotation must clearly show the passenger count by Adult, Child, and Infant categories.</w:t>
      </w:r>
    </w:p>
    <w:p>
      <w:pPr>
        <w:pStyle w:val="ListBullet"/>
      </w:pPr>
      <w:r>
        <w:t>Customer receives the quotation for review and approval.</w:t>
      </w:r>
    </w:p>
    <w:p>
      <w:pPr>
        <w:pStyle w:val="Heading2"/>
      </w:pPr>
      <w:r>
        <w:t>4. Approval, Payment, and Processing</w:t>
      </w:r>
    </w:p>
    <w:p>
      <w:pPr>
        <w:pStyle w:val="ListBullet"/>
      </w:pPr>
      <w:r>
        <w:t>After the customer approves the quotation, enable payment.</w:t>
      </w:r>
    </w:p>
    <w:p>
      <w:pPr>
        <w:pStyle w:val="ListBullet"/>
      </w:pPr>
      <w:r>
        <w:t>After successful payment, the service proceeds to document validation and airline processing.</w:t>
      </w:r>
    </w:p>
    <w:p>
      <w:pPr>
        <w:pStyle w:val="ListBullet"/>
      </w:pPr>
      <w:r>
        <w:t>Required flow: Quotation Approved → Payment Completed → Documents Validated → Sent to Airlines → Ticket Issued.</w:t>
      </w:r>
    </w:p>
    <w:p>
      <w:pPr>
        <w:pStyle w:val="Heading2"/>
      </w:pPr>
      <w:r>
        <w:t>5. CRM Requirements</w:t>
      </w:r>
    </w:p>
    <w:p>
      <w:pPr>
        <w:pStyle w:val="ListBullet"/>
      </w:pPr>
      <w:r>
        <w:t>CRM must store the Lead, primary traveller details, passenger counts, quotation, flight details, baggage, terminal, timings, fare rules, payment, documents, and status history.</w:t>
      </w:r>
    </w:p>
    <w:p>
      <w:pPr>
        <w:pStyle w:val="ListBullet"/>
      </w:pPr>
      <w:r>
        <w:t>Admin should control applicable Special Fare configuration, passenger category rules, required documents, and service information.</w:t>
      </w:r>
    </w:p>
    <w:p>
      <w:pPr>
        <w:pStyle w:val="ListBullet"/>
      </w:pPr>
      <w:r>
        <w:t>Customer notifications should be triggered for quotation approval, payment, document validation, and ticket issuance.</w:t>
      </w:r>
    </w:p>
    <w:p>
      <w:pPr>
        <w:pStyle w:val="Heading2"/>
      </w:pPr>
      <w:r>
        <w:t>Important Update – Domestic and International Airports</w:t>
      </w:r>
    </w:p>
    <w:p>
      <w:pPr>
        <w:pStyle w:val="ListBullet"/>
      </w:pPr>
      <w:r>
        <w:t>Special Fare must support both Domestic and International flight bookings across India and other available destinations.</w:t>
      </w:r>
    </w:p>
    <w:p>
      <w:pPr>
        <w:pStyle w:val="ListBullet"/>
      </w:pPr>
      <w:r>
        <w:t>Import/automatically load the complete list of Indian domestic airports and international airports into the airport-selection system.</w:t>
      </w:r>
    </w:p>
    <w:p>
      <w:pPr>
        <w:pStyle w:val="ListBullet"/>
      </w:pPr>
      <w:r>
        <w:t>Under the Domestic option, users must be able to search and select all applicable Indian domestic airports automatically from the airport database.</w:t>
      </w:r>
    </w:p>
    <w:p>
      <w:pPr>
        <w:pStyle w:val="ListBullet"/>
      </w:pPr>
      <w:r>
        <w:t>Airport selection should support airport name, city, airport code, and country where applicable.</w:t>
      </w:r>
    </w:p>
    <w:p>
      <w:pPr>
        <w:pStyle w:val="ListBullet"/>
      </w:pPr>
      <w:r>
        <w:t>The airport database should be Admin-manageable and regularly updateable to maintain accurate airport information.</w:t>
      </w:r>
    </w:p>
    <w:p>
      <w:pPr>
        <w:pStyle w:val="ListBullet"/>
      </w:pPr>
      <w:r>
        <w:t>Departure and Arrival fields must use the same airport database with searchable dropdowns.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