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b w:val="1"/>
          <w:color w:val="38761d"/>
          <w:sz w:val="38"/>
          <w:szCs w:val="38"/>
        </w:rPr>
      </w:pP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b w:val="1"/>
          <w:color w:val="38761d"/>
          <w:sz w:val="38"/>
          <w:szCs w:val="38"/>
        </w:rPr>
      </w:pPr>
      <w:r w:rsidDel="00000000" w:rsidR="00000000" w:rsidRPr="00000000">
        <w:rPr>
          <w:rFonts w:ascii="Montserrat" w:cs="Montserrat" w:eastAsia="Montserrat" w:hAnsi="Montserrat"/>
          <w:b w:val="1"/>
          <w:color w:val="38761d"/>
          <w:sz w:val="38"/>
          <w:szCs w:val="38"/>
          <w:rtl w:val="0"/>
        </w:rPr>
        <w:t xml:space="preserve">Income Disclosure Statement</w:t>
      </w:r>
    </w:p>
    <w:p w:rsidR="00000000" w:rsidDel="00000000" w:rsidP="00000000" w:rsidRDefault="00000000" w:rsidRPr="00000000" w14:paraId="00000003">
      <w:pPr>
        <w:pageBreakBefore w:val="0"/>
        <w:rPr>
          <w:rFonts w:ascii="Montserrat" w:cs="Montserrat" w:eastAsia="Montserrat" w:hAnsi="Montserrat"/>
          <w:b w:val="1"/>
          <w:color w:val="38761d"/>
          <w:sz w:val="24"/>
          <w:szCs w:val="24"/>
        </w:rPr>
      </w:pPr>
      <w:r w:rsidDel="00000000" w:rsidR="00000000" w:rsidRPr="00000000">
        <w:rPr>
          <w:rtl w:val="0"/>
        </w:rPr>
      </w:r>
    </w:p>
    <w:p w:rsidR="00000000" w:rsidDel="00000000" w:rsidP="00000000" w:rsidRDefault="00000000" w:rsidRPr="00000000" w14:paraId="00000004">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I</w:t>
      </w:r>
      <w:r w:rsidDel="00000000" w:rsidR="00000000" w:rsidRPr="00000000">
        <w:rPr>
          <w:rFonts w:ascii="Montserrat" w:cs="Montserrat" w:eastAsia="Montserrat" w:hAnsi="Montserrat"/>
          <w:sz w:val="20"/>
          <w:szCs w:val="20"/>
          <w:rtl w:val="0"/>
        </w:rPr>
        <w:t xml:space="preserve">nspYre corporate ethics compel us to do not merely what is legally required, but rather, to conduct the absolute best business practices. To this end, we have developed the InspYre Income Disclosure Statement ("IDS"). The INSPYRE IDS is designed to convey truthful, timely, and comprehensive information regarding the income that INSPYRE Brand Ambassador earns. In order to accomplish this objective, a copy of the IDS must be presented to all prospective Brand Ambassadors. Inset pdf url pdf. </w:t>
      </w:r>
    </w:p>
    <w:p w:rsidR="00000000" w:rsidDel="00000000" w:rsidP="00000000" w:rsidRDefault="00000000" w:rsidRPr="00000000" w14:paraId="00000005">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failure to comply with this policy constitutes a significant and material breach of the INSPYRE Brand Ambassador Agreement and will be grounds for disciplinary sanctions, including termination, pursuant to Section 40 (Disciplinary Sanctions). </w:t>
      </w:r>
    </w:p>
    <w:p w:rsidR="00000000" w:rsidDel="00000000" w:rsidP="00000000" w:rsidRDefault="00000000" w:rsidRPr="00000000" w14:paraId="00000007">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Brand Ambassador, when presenting or discussing the InspYre opportunity or Compensation Plan to a prospective Brand Ambassador, may not make income projections, income claims, or disclose his or her INSPYRE income (including the showing of checks, copies of checks, bank statements, or tax records) unless, at the time the presentation is made, the Brand Ambassador provides a current copy of the INSPYRE Income Disclosure Statement (IDS) to the person(s) to whom he or she is making the presentation. </w:t>
      </w:r>
    </w:p>
    <w:p w:rsidR="00000000" w:rsidDel="00000000" w:rsidP="00000000" w:rsidRDefault="00000000" w:rsidRPr="00000000" w14:paraId="00000009">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copy of the IDS must be presented to a prospective Brand Ambassador (someone who is not a party to a current InspYre Brand Ambassador Agreement) anytime the Compensation Plan is presented or discussed, or any type of income claim, or earnings representation is made. </w:t>
      </w:r>
    </w:p>
    <w:p w:rsidR="00000000" w:rsidDel="00000000" w:rsidP="00000000" w:rsidRDefault="00000000" w:rsidRPr="00000000" w14:paraId="0000000B">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terms "income claim" and/or "earnings representation" (collectively "income claim") include: (1) statements of actual earnings; (2) statements of projected earnings; (3) statements of earnings ranges; (4) income testimonials; (5) lifestyle claims; and (6) hypothetical claims. </w:t>
      </w:r>
    </w:p>
    <w:p w:rsidR="00000000" w:rsidDel="00000000" w:rsidP="00000000" w:rsidRDefault="00000000" w:rsidRPr="00000000" w14:paraId="0000000D">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lifestyle income claim typically includes statements (or pictures) involving large homes, luxury cars, exotic vacations, or other items suggesting or implying wealth. They also consist of references to the achievement of one's dreams, having everything one always wanted, and are phrased in terms of "opportunity" or "possibility" or "chance." Claims such as "My InspYre income exceeded my salary after six months in the business," or "Our InspYre business has allowed my wife to come home and be a full-time mom" also fall within the purview of "lifestyle" claims. </w:t>
      </w:r>
    </w:p>
    <w:p w:rsidR="00000000" w:rsidDel="00000000" w:rsidP="00000000" w:rsidRDefault="00000000" w:rsidRPr="00000000" w14:paraId="0000000F">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hypothetical income claim exists when you attempt to explain the operation of the compensation plan through the use of a hypothetical example. Certain assumptions are made regarding some or all of the following: (1) number of personally-enrolled Customers and Brand Ambassador; (2) number of downline Customers and Brand Ambassador; (3) average sales/purchase volume/sales volume per Customer and Brand Ambassador; and (4) total organizational volume. Applying these assumptions through the compensation plan yields income figures which constitute hypothetical income claims. </w:t>
      </w:r>
    </w:p>
    <w:p w:rsidR="00000000" w:rsidDel="00000000" w:rsidP="00000000" w:rsidRDefault="00000000" w:rsidRPr="00000000" w14:paraId="00000011">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pageBreakBefore w:val="0"/>
        <w:ind w:left="72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any non-public meeting (e.g., a home meeting, one-on-one, regardless of venue) with a prospective Brand Ambassador(s) or IBA’s in which the Compensation Plan is discussed or any type of income claim is made, you must provide the prospect(s) with a copy of the IDS. In any meeting that is open to the public in which the Compensation Plan is discussed, or any type of income claims is made, you must provide every prospective Brand Ambassador with a copy of the IDS and you must display at least one (3 foot x 5 foot poster board) in the front of the room in reasonably close proximity to the presenter(s). In any meeting in which any type of video display is utilized (e.g., monitor, television, projector, etc.) a slide of the IDS must be displayed continuously throughout the duration of any discussion of the Compensation Plan or the making of an income claim. Copies of the IDS may be printed or downloaded without charge from the corporate website at www.inspyreww.com. </w:t>
      </w:r>
    </w:p>
    <w:p w:rsidR="00000000" w:rsidDel="00000000" w:rsidP="00000000" w:rsidRDefault="00000000" w:rsidRPr="00000000" w14:paraId="00000013">
      <w:pPr>
        <w:pageBreakBefore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4">
      <w:pPr>
        <w:pageBreakBefore w:val="0"/>
        <w:ind w:left="720" w:firstLine="0"/>
        <w:jc w:val="both"/>
        <w:rPr/>
      </w:pPr>
      <w:r w:rsidDel="00000000" w:rsidR="00000000" w:rsidRPr="00000000">
        <w:rPr>
          <w:rFonts w:ascii="Montserrat" w:cs="Montserrat" w:eastAsia="Montserrat" w:hAnsi="Montserrat"/>
          <w:sz w:val="20"/>
          <w:szCs w:val="20"/>
          <w:rtl w:val="0"/>
        </w:rPr>
        <w:t xml:space="preserve">Brand Ambassadors who develop sales aids and tools in which the Compensation Plan or income claims are present must incorporate the IDS into each such sales aid or tool prior to submission to the Company for review.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