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B2D4E" w:rsidRDefault="000B2D4E" w:rsidP="009427ED">
      <w:pPr>
        <w:ind w:left="720" w:hanging="360"/>
      </w:pPr>
    </w:p>
    <w:p w:rsidR="000B2D4E" w:rsidRDefault="000B2D4E" w:rsidP="000B2D4E">
      <w:pPr>
        <w:pStyle w:val="ListParagraph"/>
        <w:rPr>
          <w:lang w:val="en-US"/>
        </w:rPr>
      </w:pPr>
      <w:r>
        <w:rPr>
          <w:lang w:val="en-US"/>
        </w:rPr>
        <w:t>USDA Stable coin tokens</w:t>
      </w:r>
    </w:p>
    <w:p w:rsidR="000B2D4E" w:rsidRDefault="000B2D4E" w:rsidP="000B2D4E">
      <w:pPr>
        <w:pStyle w:val="ListParagraph"/>
        <w:rPr>
          <w:lang w:val="en-US"/>
        </w:rPr>
      </w:pPr>
    </w:p>
    <w:p w:rsidR="000B2D4E" w:rsidRDefault="000B2D4E" w:rsidP="000B2D4E">
      <w:pPr>
        <w:pStyle w:val="ListParagraph"/>
        <w:rPr>
          <w:lang w:val="en-US"/>
        </w:rPr>
      </w:pPr>
    </w:p>
    <w:p w:rsidR="009427ED" w:rsidRPr="009427ED" w:rsidRDefault="009427ED" w:rsidP="009427ED">
      <w:pPr>
        <w:pStyle w:val="ListParagraph"/>
        <w:numPr>
          <w:ilvl w:val="0"/>
          <w:numId w:val="6"/>
        </w:numPr>
        <w:rPr>
          <w:lang w:val="en-US"/>
        </w:rPr>
      </w:pPr>
      <w:r w:rsidRPr="009427ED">
        <w:rPr>
          <w:lang w:val="en-US"/>
        </w:rPr>
        <w:t>100 million initial tokens – ability to mint more.</w:t>
      </w:r>
    </w:p>
    <w:p w:rsidR="009427ED" w:rsidRDefault="009427ED" w:rsidP="009427ED">
      <w:pPr>
        <w:pStyle w:val="ListParagraph"/>
        <w:numPr>
          <w:ilvl w:val="0"/>
          <w:numId w:val="6"/>
        </w:numPr>
      </w:pPr>
      <w:r>
        <w:t>Mint and Burn functions</w:t>
      </w:r>
    </w:p>
    <w:p w:rsidR="009427ED" w:rsidRPr="009427ED" w:rsidRDefault="009427ED" w:rsidP="009427ED">
      <w:pPr>
        <w:pStyle w:val="ListParagraph"/>
        <w:numPr>
          <w:ilvl w:val="0"/>
          <w:numId w:val="6"/>
        </w:numPr>
        <w:rPr>
          <w:lang w:val="en-US"/>
        </w:rPr>
      </w:pPr>
      <w:r>
        <w:t>Earn functions</w:t>
      </w:r>
      <w:r w:rsidRPr="009427ED">
        <w:rPr>
          <w:lang w:val="en-US"/>
        </w:rPr>
        <w:t xml:space="preserve"> through reflections: </w:t>
      </w:r>
    </w:p>
    <w:p w:rsidR="009427ED" w:rsidRDefault="009427ED" w:rsidP="009427ED">
      <w:pPr>
        <w:pStyle w:val="ListParagraph"/>
        <w:numPr>
          <w:ilvl w:val="0"/>
          <w:numId w:val="7"/>
        </w:numPr>
      </w:pPr>
      <w:r>
        <w:t>Reflection based tokens</w:t>
      </w:r>
      <w:r>
        <w:rPr>
          <w:lang w:val="en-US"/>
        </w:rPr>
        <w:t xml:space="preserve"> – users will earn by holding tokens. 10% of each active token sale from the 100 million tokens will be shared amongst users holding relative to how many tokens they hold. So as an example – if user A buys $1000 </w:t>
      </w:r>
      <w:proofErr w:type="spellStart"/>
      <w:r>
        <w:rPr>
          <w:lang w:val="en-US"/>
        </w:rPr>
        <w:t>usda</w:t>
      </w:r>
      <w:proofErr w:type="spellEnd"/>
      <w:r>
        <w:rPr>
          <w:lang w:val="en-US"/>
        </w:rPr>
        <w:t xml:space="preserve"> tokens from the main pool of 100 </w:t>
      </w:r>
      <w:proofErr w:type="spellStart"/>
      <w:r>
        <w:rPr>
          <w:lang w:val="en-US"/>
        </w:rPr>
        <w:t>milliom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usda</w:t>
      </w:r>
      <w:proofErr w:type="spellEnd"/>
      <w:r>
        <w:rPr>
          <w:lang w:val="en-US"/>
        </w:rPr>
        <w:t xml:space="preserve"> and not a p2p transaction pool, they 10% of that 1000 which is 100 </w:t>
      </w:r>
      <w:proofErr w:type="spellStart"/>
      <w:r>
        <w:rPr>
          <w:lang w:val="en-US"/>
        </w:rPr>
        <w:t>usda</w:t>
      </w:r>
      <w:proofErr w:type="spellEnd"/>
      <w:r>
        <w:rPr>
          <w:lang w:val="en-US"/>
        </w:rPr>
        <w:t xml:space="preserve"> is taken from the main pool as reflections and shared amongst all current token holders proportionally and relative to what they own in </w:t>
      </w:r>
      <w:proofErr w:type="spellStart"/>
      <w:r>
        <w:rPr>
          <w:lang w:val="en-US"/>
        </w:rPr>
        <w:t>usda</w:t>
      </w:r>
      <w:proofErr w:type="spellEnd"/>
      <w:r>
        <w:rPr>
          <w:lang w:val="en-US"/>
        </w:rPr>
        <w:t xml:space="preserve">. </w:t>
      </w:r>
    </w:p>
    <w:p w:rsidR="009427ED" w:rsidRDefault="009427ED" w:rsidP="009427ED">
      <w:pPr>
        <w:pStyle w:val="ListParagraph"/>
        <w:numPr>
          <w:ilvl w:val="0"/>
          <w:numId w:val="7"/>
        </w:numPr>
      </w:pPr>
      <w:r>
        <w:t xml:space="preserve">Reflection on the tokens eg </w:t>
      </w:r>
      <w:r>
        <w:rPr>
          <w:lang w:val="en-US"/>
        </w:rPr>
        <w:t xml:space="preserve"> .. all reflections airdrops must have a claim function where users must pay the gas fee to claim the reflections.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Pause Feature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Blacklist Feature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Whitelisted Feature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Max Wallet Holding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Max Transaction limit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Manual Bot Blocking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Presale creation</w:t>
      </w:r>
    </w:p>
    <w:p w:rsidR="009427ED" w:rsidRPr="009427ED" w:rsidRDefault="009427ED" w:rsidP="009427ED">
      <w:pPr>
        <w:pStyle w:val="ListParagraph"/>
        <w:numPr>
          <w:ilvl w:val="0"/>
          <w:numId w:val="4"/>
        </w:numPr>
        <w:rPr>
          <w:lang w:val="en-US"/>
        </w:rPr>
      </w:pPr>
      <w:r>
        <w:t>Minimum Sale Price of token - very important</w:t>
      </w:r>
      <w:r w:rsidRPr="009427ED">
        <w:rPr>
          <w:lang w:val="en-US"/>
        </w:rPr>
        <w:t xml:space="preserve"> for </w:t>
      </w:r>
      <w:proofErr w:type="spellStart"/>
      <w:r w:rsidRPr="009427ED">
        <w:rPr>
          <w:lang w:val="en-US"/>
        </w:rPr>
        <w:t>cex</w:t>
      </w:r>
      <w:proofErr w:type="spellEnd"/>
      <w:r w:rsidRPr="009427ED">
        <w:rPr>
          <w:lang w:val="en-US"/>
        </w:rPr>
        <w:t xml:space="preserve"> etc. If price is below 0.998 USD the transaction must fail</w:t>
      </w:r>
    </w:p>
    <w:p w:rsidR="009427ED" w:rsidRDefault="009427ED" w:rsidP="009427ED">
      <w:pPr>
        <w:pStyle w:val="ListParagraph"/>
        <w:numPr>
          <w:ilvl w:val="0"/>
          <w:numId w:val="4"/>
        </w:numPr>
      </w:pPr>
      <w:r>
        <w:t>Ability to mint, more tokens, whenever we require</w:t>
      </w:r>
    </w:p>
    <w:p w:rsidR="009427ED" w:rsidRPr="009427ED" w:rsidRDefault="009427ED" w:rsidP="009427ED">
      <w:pPr>
        <w:pStyle w:val="ListParagraph"/>
        <w:numPr>
          <w:ilvl w:val="0"/>
          <w:numId w:val="4"/>
        </w:numPr>
        <w:rPr>
          <w:lang w:val="en-US"/>
        </w:rPr>
      </w:pPr>
      <w:r w:rsidRPr="009427ED">
        <w:rPr>
          <w:lang w:val="en-US"/>
        </w:rPr>
        <w:t>Upgradeable contract</w:t>
      </w:r>
    </w:p>
    <w:p w:rsidR="009427ED" w:rsidRDefault="009427ED" w:rsidP="009427ED">
      <w:pPr>
        <w:pStyle w:val="ListParagraph"/>
        <w:numPr>
          <w:ilvl w:val="0"/>
          <w:numId w:val="4"/>
        </w:numPr>
        <w:rPr>
          <w:lang w:val="en-US"/>
        </w:rPr>
      </w:pPr>
      <w:r w:rsidRPr="009427ED">
        <w:rPr>
          <w:lang w:val="en-US"/>
        </w:rPr>
        <w:t>Freeze tokens</w:t>
      </w:r>
    </w:p>
    <w:p w:rsidR="000B2D4E" w:rsidRDefault="000B2D4E" w:rsidP="009427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6 decimal places</w:t>
      </w:r>
    </w:p>
    <w:p w:rsidR="002E0A56" w:rsidRDefault="002E0A56" w:rsidP="009427E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Gas fees optimized</w:t>
      </w:r>
    </w:p>
    <w:p w:rsidR="002E0A56" w:rsidRPr="002E0A56" w:rsidRDefault="002E0A56" w:rsidP="002E0A56">
      <w:pPr>
        <w:numPr>
          <w:ilvl w:val="0"/>
          <w:numId w:val="4"/>
        </w:numPr>
        <w:shd w:val="clear" w:color="auto" w:fill="FFFFFF"/>
        <w:ind w:right="75"/>
        <w:rPr>
          <w:rFonts w:ascii="Helvetica Neue" w:eastAsia="Times New Roman" w:hAnsi="Helvetica Neue" w:cs="Times New Roman"/>
          <w:color w:val="62646A"/>
        </w:rPr>
      </w:pPr>
      <w:r w:rsidRPr="002E0A56">
        <w:rPr>
          <w:rFonts w:ascii="Helvetica Neue" w:eastAsia="Times New Roman" w:hAnsi="Helvetica Neue" w:cs="Times New Roman"/>
          <w:color w:val="62646A"/>
        </w:rPr>
        <w:t>Staking Contract</w:t>
      </w:r>
      <w:r>
        <w:rPr>
          <w:rFonts w:ascii="Helvetica Neue" w:eastAsia="Times New Roman" w:hAnsi="Helvetica Neue" w:cs="Times New Roman"/>
          <w:color w:val="62646A"/>
          <w:lang w:val="en-US"/>
        </w:rPr>
        <w:t xml:space="preserve"> features for staking tokens</w:t>
      </w:r>
      <w:r w:rsidR="00836382">
        <w:rPr>
          <w:rFonts w:ascii="Helvetica Neue" w:eastAsia="Times New Roman" w:hAnsi="Helvetica Neue" w:cs="Times New Roman"/>
          <w:color w:val="62646A"/>
          <w:lang w:val="en-US"/>
        </w:rPr>
        <w:t xml:space="preserve"> to earn the reflections</w:t>
      </w:r>
    </w:p>
    <w:p w:rsidR="002E0A56" w:rsidRDefault="002E0A56" w:rsidP="002E0A56">
      <w:pPr>
        <w:pStyle w:val="ListParagraph"/>
        <w:ind w:left="1080"/>
        <w:rPr>
          <w:lang w:val="en-US"/>
        </w:rPr>
      </w:pPr>
    </w:p>
    <w:p w:rsidR="000B2D4E" w:rsidRPr="000B2D4E" w:rsidRDefault="000B2D4E" w:rsidP="000B2D4E">
      <w:pPr>
        <w:rPr>
          <w:lang w:val="en-US"/>
        </w:rPr>
      </w:pPr>
    </w:p>
    <w:p w:rsidR="000B2D4E" w:rsidRDefault="000B2D4E" w:rsidP="000B2D4E">
      <w:pPr>
        <w:rPr>
          <w:lang w:val="en-US"/>
        </w:rPr>
      </w:pPr>
      <w:r>
        <w:rPr>
          <w:lang w:val="en-US"/>
        </w:rPr>
        <w:t xml:space="preserve">We will need the </w:t>
      </w:r>
      <w:proofErr w:type="spellStart"/>
      <w:r>
        <w:rPr>
          <w:lang w:val="en-US"/>
        </w:rPr>
        <w:t>ffg</w:t>
      </w:r>
      <w:proofErr w:type="spellEnd"/>
      <w:r>
        <w:rPr>
          <w:lang w:val="en-US"/>
        </w:rPr>
        <w:t xml:space="preserve"> from you </w:t>
      </w:r>
      <w:proofErr w:type="spellStart"/>
      <w:r>
        <w:rPr>
          <w:lang w:val="en-US"/>
        </w:rPr>
        <w:t>aswell</w:t>
      </w:r>
      <w:proofErr w:type="spellEnd"/>
      <w:r>
        <w:rPr>
          <w:lang w:val="en-US"/>
        </w:rPr>
        <w:t>:</w:t>
      </w:r>
    </w:p>
    <w:p w:rsidR="000B2D4E" w:rsidRDefault="000B2D4E" w:rsidP="000B2D4E">
      <w:pPr>
        <w:rPr>
          <w:lang w:val="en-US"/>
        </w:rPr>
      </w:pP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>The ICO token address</w:t>
      </w: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>The ICO crowdsale contract address</w:t>
      </w: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</w:p>
    <w:p w:rsidR="000B2D4E" w:rsidRP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  <w:lang w:val="en-US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>The ICO token decimals number</w:t>
      </w:r>
      <w:r>
        <w:rPr>
          <w:rFonts w:ascii="Helvetica Neue" w:hAnsi="Helvetica Neue"/>
          <w:color w:val="001E00"/>
          <w:spacing w:val="9"/>
          <w:sz w:val="21"/>
          <w:szCs w:val="21"/>
          <w:lang w:val="en-US"/>
        </w:rPr>
        <w:t xml:space="preserve"> - 6</w:t>
      </w: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</w:p>
    <w:p w:rsidR="000B2D4E" w:rsidRP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  <w:lang w:val="en-US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 xml:space="preserve">The ICO token rate in </w:t>
      </w:r>
      <w:r>
        <w:rPr>
          <w:rFonts w:ascii="Helvetica Neue" w:hAnsi="Helvetica Neue"/>
          <w:color w:val="001E00"/>
          <w:spacing w:val="9"/>
          <w:sz w:val="21"/>
          <w:szCs w:val="21"/>
          <w:lang w:val="en-US"/>
        </w:rPr>
        <w:t>BNB, eth</w:t>
      </w: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</w:p>
    <w:p w:rsidR="000B2D4E" w:rsidRP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  <w:lang w:val="en-US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>Token Symbol</w:t>
      </w:r>
      <w:r>
        <w:rPr>
          <w:rFonts w:ascii="Helvetica Neue" w:hAnsi="Helvetica Neue"/>
          <w:color w:val="001E00"/>
          <w:spacing w:val="9"/>
          <w:sz w:val="21"/>
          <w:szCs w:val="21"/>
          <w:lang w:val="en-US"/>
        </w:rPr>
        <w:t xml:space="preserve"> - USDA</w:t>
      </w: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>Base currency</w:t>
      </w: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</w:p>
    <w:p w:rsidR="000B2D4E" w:rsidRDefault="000B2D4E" w:rsidP="000B2D4E">
      <w:pPr>
        <w:pStyle w:val="NormalWeb"/>
        <w:shd w:val="clear" w:color="auto" w:fill="F5F6F7"/>
        <w:spacing w:before="0" w:beforeAutospacing="0" w:after="0" w:afterAutospacing="0"/>
        <w:rPr>
          <w:rFonts w:ascii="Helvetica Neue" w:hAnsi="Helvetica Neue"/>
          <w:color w:val="001E00"/>
          <w:spacing w:val="9"/>
          <w:sz w:val="21"/>
          <w:szCs w:val="21"/>
        </w:rPr>
      </w:pPr>
      <w:r>
        <w:rPr>
          <w:rFonts w:ascii="Helvetica Neue" w:hAnsi="Helvetica Neue"/>
          <w:color w:val="001E00"/>
          <w:spacing w:val="9"/>
          <w:sz w:val="21"/>
          <w:szCs w:val="21"/>
        </w:rPr>
        <w:t>Base symbol</w:t>
      </w:r>
    </w:p>
    <w:p w:rsidR="000B2D4E" w:rsidRDefault="000B2D4E" w:rsidP="000B2D4E">
      <w:pPr>
        <w:rPr>
          <w:lang w:val="en-US"/>
        </w:rPr>
      </w:pPr>
    </w:p>
    <w:p w:rsidR="000B2D4E" w:rsidRPr="000B2D4E" w:rsidRDefault="000B2D4E" w:rsidP="000B2D4E">
      <w:pPr>
        <w:rPr>
          <w:lang w:val="en-US"/>
        </w:rPr>
      </w:pPr>
    </w:p>
    <w:sectPr w:rsidR="000B2D4E" w:rsidRPr="000B2D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11717"/>
    <w:multiLevelType w:val="hybridMultilevel"/>
    <w:tmpl w:val="58E8176E"/>
    <w:lvl w:ilvl="0" w:tplc="3F3426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C349A"/>
    <w:multiLevelType w:val="hybridMultilevel"/>
    <w:tmpl w:val="07103BC6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465B42"/>
    <w:multiLevelType w:val="hybridMultilevel"/>
    <w:tmpl w:val="6DDAA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FF389C"/>
    <w:multiLevelType w:val="multilevel"/>
    <w:tmpl w:val="EAC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404C53"/>
    <w:multiLevelType w:val="hybridMultilevel"/>
    <w:tmpl w:val="A05C9BB8"/>
    <w:lvl w:ilvl="0" w:tplc="DADEEF16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394105"/>
    <w:multiLevelType w:val="hybridMultilevel"/>
    <w:tmpl w:val="4E52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7F5CFD"/>
    <w:multiLevelType w:val="hybridMultilevel"/>
    <w:tmpl w:val="48FC82B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B346B47"/>
    <w:multiLevelType w:val="hybridMultilevel"/>
    <w:tmpl w:val="B84A7C9A"/>
    <w:lvl w:ilvl="0" w:tplc="3F3426D2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8839974">
    <w:abstractNumId w:val="4"/>
  </w:num>
  <w:num w:numId="2" w16cid:durableId="1208368853">
    <w:abstractNumId w:val="0"/>
  </w:num>
  <w:num w:numId="3" w16cid:durableId="363681125">
    <w:abstractNumId w:val="6"/>
  </w:num>
  <w:num w:numId="4" w16cid:durableId="1497653401">
    <w:abstractNumId w:val="2"/>
  </w:num>
  <w:num w:numId="5" w16cid:durableId="162281865">
    <w:abstractNumId w:val="7"/>
  </w:num>
  <w:num w:numId="6" w16cid:durableId="331876330">
    <w:abstractNumId w:val="5"/>
  </w:num>
  <w:num w:numId="7" w16cid:durableId="817841886">
    <w:abstractNumId w:val="1"/>
  </w:num>
  <w:num w:numId="8" w16cid:durableId="3601286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7ED"/>
    <w:rsid w:val="000B2D4E"/>
    <w:rsid w:val="002E0A56"/>
    <w:rsid w:val="00836382"/>
    <w:rsid w:val="00942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C7170D"/>
  <w15:chartTrackingRefBased/>
  <w15:docId w15:val="{C17A7255-680D-F444-B167-C989394C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7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2D4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9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2023-01-06T06:09:00Z</dcterms:created>
  <dcterms:modified xsi:type="dcterms:W3CDTF">2023-01-06T06:33:00Z</dcterms:modified>
</cp:coreProperties>
</file>