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00"/>
        <w:jc w:val="center"/>
      </w:pPr>
      <w:r>
        <w:t xml:space="preserve">K-Sync Malaysia: Comprehensive System Specification</w:t>
      </w:r>
    </w:p>
    <w:p>
      <w:pPr>
        <w:spacing w:after="300"/>
        <w:jc w:val="center"/>
      </w:pPr>
      <w:r>
        <w:rPr>
          <w:b/>
          <w:bCs/>
          <w:color w:val="DB2777"/>
          <w:sz w:val="24"/>
          <w:szCs w:val="24"/>
        </w:rPr>
        <w:t xml:space="preserve">Final Year Project (FYP) — Chapter 3: System Design, Architecture, Use Cases &amp; Database Specification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DB2777" w:sz="24"/>
              <w:bottom w:val="none"/>
              <w:right w:val="none"/>
            </w:tcBorders>
            <w:shd w:fill="FDF2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DB2777"/>
                <w:sz w:val="22"/>
                <w:szCs w:val="22"/>
              </w:rPr>
              <w:t xml:space="preserve">FYP Chapter 1 Alignment &amp; Supervisor Directives: </w:t>
            </w:r>
            <w:r>
              <w:rPr>
                <w:sz w:val="22"/>
                <w:szCs w:val="22"/>
              </w:rPr>
              <w:t xml:space="preserve">This document formalizes the complete technical specification for K-Sync Malaysia, strictly conforming to the 3 Problem Statements defined in Chapter 1 and all supervisor directives: zero manual admin approval bottlenecks via the Autonomous Verification Engine, no anonymous guest submissions, exclusion of technical login/logout mechanisms, explicit modeling of interactive outbound buttons, and anti-scalper discussion immutability.</w:t>
            </w:r>
          </w:p>
        </w:tc>
      </w:tr>
    </w:tbl>
    <w:p>
      <w:pPr>
        <w:spacing w:after="20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rPr>
          <w:tblHeader/>
        </w:trPr>
        <w:tc>
          <w:tcPr>
            <w:tcW w:type="pct" w:w="1750"/>
            <w:shd w:fill="0F172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Specification Attribute</w:t>
            </w:r>
          </w:p>
        </w:tc>
        <w:tc>
          <w:tcPr>
            <w:tcW w:type="pct" w:w="3250"/>
            <w:shd w:fill="0F172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pct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System Title</w:t>
            </w:r>
          </w:p>
        </w:tc>
        <w:tc>
          <w:tcPr>
            <w:tcW w:type="pct" w:w="3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K-Sync Malaysia: A Centralized Platform for K-Pop Events &amp; Discussions</w:t>
            </w:r>
          </w:p>
        </w:tc>
      </w:tr>
      <w:tr>
        <w:tc>
          <w:tcPr>
            <w:tcW w:type="pct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Technology Stack</w:t>
            </w:r>
          </w:p>
        </w:tc>
        <w:tc>
          <w:tcPr>
            <w:tcW w:type="pct" w:w="3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Node.js (v22), Express.js, EJS Templates, Tailwind CSS, OpenRouter Gemini 4 Argon</w:t>
            </w:r>
          </w:p>
        </w:tc>
      </w:tr>
      <w:tr>
        <w:tc>
          <w:tcPr>
            <w:tcW w:type="pct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Scope Alignment</w:t>
            </w:r>
          </w:p>
        </w:tc>
        <w:tc>
          <w:tcPr>
            <w:tcW w:type="pct" w:w="3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FYP Chapter 1: Problem Statements (1.2.1, 1.2.2, 1.2.3)</w:t>
            </w:r>
          </w:p>
        </w:tc>
      </w:tr>
      <w:tr>
        <w:tc>
          <w:tcPr>
            <w:tcW w:type="pct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Database Architecture</w:t>
            </w:r>
          </w:p>
        </w:tc>
        <w:tc>
          <w:tcPr>
            <w:tcW w:type="pct" w:w="3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Hostinger MySQL 8.0 (Production) &amp; SQLite 3 (Development WAL Mode)</w:t>
            </w:r>
          </w:p>
        </w:tc>
      </w:tr>
      <w:tr>
        <w:tc>
          <w:tcPr>
            <w:tcW w:type="pct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Total Tables</w:t>
            </w:r>
          </w:p>
        </w:tc>
        <w:tc>
          <w:tcPr>
            <w:tcW w:type="pct" w:w="3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14 Normalized 3NF Tables (Zero Redundancy / Bloat)</w:t>
            </w:r>
          </w:p>
        </w:tc>
      </w:tr>
      <w:tr>
        <w:tc>
          <w:tcPr>
            <w:tcW w:type="pct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Total Use Cases</w:t>
            </w:r>
          </w:p>
        </w:tc>
        <w:tc>
          <w:tcPr>
            <w:tcW w:type="pct" w:w="3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42 Distinct Use Cases across 5 Modules</w:t>
            </w:r>
          </w:p>
        </w:tc>
      </w:tr>
      <w:tr>
        <w:tc>
          <w:tcPr>
            <w:tcW w:type="pct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Design System Standard</w:t>
            </w:r>
          </w:p>
        </w:tc>
        <w:tc>
          <w:tcPr>
            <w:tcW w:type="pct" w:w="3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Impeccable Design System (PRODUCT.md, DESIGN.md)</w:t>
            </w:r>
          </w:p>
        </w:tc>
      </w:tr>
      <w:tr>
        <w:tc>
          <w:tcPr>
            <w:tcW w:type="pct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Flagship Entities</w:t>
            </w:r>
          </w:p>
        </w:tc>
        <w:tc>
          <w:tcPr>
            <w:tcW w:type="pct" w:w="3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BOYNEXTDOOR Tour in KL &amp; TXT World Tour in KL with 3NF Member Roster</w:t>
            </w:r>
          </w:p>
        </w:tc>
      </w:tr>
      <w:tr>
        <w:tc>
          <w:tcPr>
            <w:tcW w:type="pct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Automated Test Suite</w:t>
            </w:r>
          </w:p>
        </w:tc>
        <w:tc>
          <w:tcPr>
            <w:tcW w:type="pct" w:w="3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28/28 End-to-End Tests Passed (test_complete_usecases.mjs)</w:t>
            </w:r>
          </w:p>
        </w:tc>
      </w:tr>
      <w:tr>
        <w:tc>
          <w:tcPr>
            <w:tcW w:type="pct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Version &amp; Date</w:t>
            </w:r>
          </w:p>
        </w:tc>
        <w:tc>
          <w:tcPr>
            <w:tcW w:type="pct" w:w="3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Version 2.0 (Redesigned System) — October 2026</w:t>
            </w:r>
          </w:p>
        </w:tc>
      </w:tr>
    </w:tbl>
    <w:p>
      <w:pPr>
        <w:pStyle w:val="Heading1"/>
        <w:spacing w:after="180" w:before="400"/>
      </w:pPr>
      <w:r>
        <w:t xml:space="preserve">1. Architectural Overview &amp; Chapter 1 Alignment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K-Sync Malaysia is engineered as a responsive web platform that centralizes Malaysian K-Pop event information, provides dedicated event-specific discussion forums, and establishes a transparent verification workflow for submitted events.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The project design is directly driven by the three core problems outlined in Chapter 1: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Problem 1.2.1: </w:t>
      </w:r>
      <w:r>
        <w:rPr>
          <w:sz w:val="22"/>
          <w:szCs w:val="22"/>
        </w:rPr>
        <w:t xml:space="preserve">Difficulty discovering events scattered across Twitter/X, Instagram, and Telegram timelines. Resolved via Centralized Malaysian Event Directory with filters and Event Radar corridor clustering.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Problem 1.2.2: </w:t>
      </w:r>
      <w:r>
        <w:rPr>
          <w:sz w:val="22"/>
          <w:szCs w:val="22"/>
        </w:rPr>
        <w:t xml:space="preserve">Disorganized community discussions, buried questions, and secondary ticket scalper fraud in multi-topic chat groups. Resolved via 1-level threaded discussion hubs and strict anti-scalper immutability (zero editing allowed).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Problem 1.2.3: </w:t>
      </w:r>
      <w:r>
        <w:rPr>
          <w:sz w:val="22"/>
          <w:szCs w:val="22"/>
        </w:rPr>
        <w:t xml:space="preserve">Unverified event listings and fraudulent ticket resales. Resolved via Autonomous Verification Engine (AV01–AV06) combining domain whitelisting, URL reachability tests, and OpenRouter Gemini 4 Argon Vision OCR with zero manual admin queues.</w:t>
      </w:r>
    </w:p>
    <w:p>
      <w:pPr>
        <w:pStyle w:val="Heading1"/>
        <w:spacing w:after="180" w:before="400"/>
      </w:pPr>
      <w:r>
        <w:t xml:space="preserve">2. System Actor Hierarchy &amp; Permitted Scope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The system formally defines four human actors and one autonomous software engine: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Guest (Unauthenticated Public Visitor): Public discovery, directory search, radar precinct clustering, idol profiles, and outbound handshakes.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Fan (Authenticated Member): Personalized 'My K-Sync' command center, wishlist, crowdsourced reliability upvoting, immutable 1-level discussions, and notifications.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Organizer / Submitter (Authenticated Event Host): Event publishing with OpenRouter Gemini 4 Argon Vision OCR, 14-point verification breakdowns, and logistical broadcasts.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System Maintainer (Platform Administrator): Master taxonomies (Venues, Artists, Categories), scam report audits, and platform overrides.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Autonomous Verification Engine (Application Engine): Whitelist domain checks, URL reachability tests, date validity, duplicate detection, multimodal OCR vision, and AI consensus scoring.</w:t>
      </w:r>
    </w:p>
    <w:p>
      <w:pPr>
        <w:pStyle w:val="Heading1"/>
        <w:spacing w:after="180" w:before="400"/>
      </w:pPr>
      <w:r>
        <w:t xml:space="preserve">3. Complete Master Use Case Specification (42 Use Cases)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In accordance with software engineering standards for FYP Chapter 3, every user action and business operation is maintained as an independent, uncombined Use Case.</w:t>
      </w:r>
    </w:p>
    <w:p>
      <w:pPr>
        <w:pStyle w:val="Heading2"/>
        <w:spacing w:after="120" w:before="280"/>
      </w:pPr>
      <w:r>
        <w:t xml:space="preserve">3.1 Module 1: Public Discovery &amp; Outbound Experience (Guest — 14 Use Cases)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3"/>
        <w:gridCol w:w="2708"/>
        <w:gridCol w:w="1354"/>
        <w:gridCol w:w="1805"/>
        <w:gridCol w:w="2257"/>
      </w:tblGrid>
      <w:tr>
        <w:trPr>
          <w:tblHeader/>
        </w:trPr>
        <w:tc>
          <w:tcPr>
            <w:tcW w:type="pct" w:w="500"/>
            <w:shd w:fill="0F172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UC ID</w:t>
            </w:r>
          </w:p>
        </w:tc>
        <w:tc>
          <w:tcPr>
            <w:tcW w:type="pct" w:w="1500"/>
            <w:shd w:fill="0F172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 Case Name</w:t>
            </w:r>
          </w:p>
        </w:tc>
        <w:tc>
          <w:tcPr>
            <w:tcW w:type="pct" w:w="750"/>
            <w:shd w:fill="0F172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pct" w:w="1000"/>
            <w:shd w:fill="0F172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Database Entity</w:t>
            </w:r>
          </w:p>
        </w:tc>
        <w:tc>
          <w:tcPr>
            <w:tcW w:type="pct" w:w="1250"/>
            <w:shd w:fill="0F172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Route / Endpoint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UC001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Register Account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Guest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users, roles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GET /register, POST /register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UC002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Browse Events Directory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Guest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events, categories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GET /events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UC003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Search Events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Guest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events, artists, venues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GET /events?search=...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UC004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Filter Events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Guest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events, categories, artists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GET /events?category=...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UC005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View Event Radar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Guest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events (cluster_area)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GET /events/radar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UC006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View Event Details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Guest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events, venues, artists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GET /events/:idOrSlug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UC007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Open Official Ticket Link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Guest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events.official_ticket_url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Whitelisted Partner Handshake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UC008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Open Venue Map &amp; Transit Route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Guest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venues.transit_info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External Google Maps Route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UC009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Open Organizer Social Profile Link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Guest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events.organizer_social_url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External X / Instagram Profile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UC010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Share Event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Guest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events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Modal (WhatsApp, X, Copy Link)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UC011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Export Event to Calendar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Guest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events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GET /api/events/:id/calendar.ics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UC012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Browse Artists Directory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Guest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artists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GET /artists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UC013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View Artist &amp; Member Profiles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Guest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artists, members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GET /artists/:idOrSlug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UC014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View Event Discussion &amp; Comments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Guest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event_chat_messages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GET /events/:idOrSlug#discussion</w:t>
            </w:r>
          </w:p>
        </w:tc>
      </w:tr>
    </w:tbl>
    <w:p>
      <w:pPr>
        <w:pStyle w:val="Heading2"/>
        <w:spacing w:after="120" w:before="280"/>
      </w:pPr>
      <w:r>
        <w:t xml:space="preserve">3.2 Module 2: Personal Management &amp; Community Validation (Fan — 11 Use Cases)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3"/>
        <w:gridCol w:w="2708"/>
        <w:gridCol w:w="1354"/>
        <w:gridCol w:w="1805"/>
        <w:gridCol w:w="2257"/>
      </w:tblGrid>
      <w:tr>
        <w:trPr>
          <w:tblHeader/>
        </w:trPr>
        <w:tc>
          <w:tcPr>
            <w:tcW w:type="pct" w:w="500"/>
            <w:shd w:fill="0F172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UC ID</w:t>
            </w:r>
          </w:p>
        </w:tc>
        <w:tc>
          <w:tcPr>
            <w:tcW w:type="pct" w:w="1500"/>
            <w:shd w:fill="0F172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 Case Name</w:t>
            </w:r>
          </w:p>
        </w:tc>
        <w:tc>
          <w:tcPr>
            <w:tcW w:type="pct" w:w="750"/>
            <w:shd w:fill="0F172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pct" w:w="1000"/>
            <w:shd w:fill="0F172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Database Entity</w:t>
            </w:r>
          </w:p>
        </w:tc>
        <w:tc>
          <w:tcPr>
            <w:tcW w:type="pct" w:w="1250"/>
            <w:shd w:fill="0F172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Route / Endpoint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UC015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Manage Personal Profile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Fan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users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GET /profile, POST /profile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UC016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View Personalized Dashboard ('My K-Sync')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Fan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saved_events, events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GET /dashboard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UC017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Bookmark / Save Event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Fan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saved_events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POST /api/events/:id/save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UC018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Recommend / Upvote Event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Fan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event_recommendations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POST /api/events/:id/recommend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UC019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Report Suspicious Listing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Fan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reports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POST /api/events/:id/report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UC020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Post Discussion Comment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Fan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event_chat_messages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POST /api/chat/:eventId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UC021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Reply to Discussion Comment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Fan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event_chat_messages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POST /api/chat/:eventId (parent_id)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UC022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Delete Own Discussion Comment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Fan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event_chat_messages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DELETE /api/chat/:messageId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UC023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View In-App Notifications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Fan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notifications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GET /notifications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UC024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Mark Notification as Read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Fan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notifications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POST /notifications/:id/read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UC025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Manage Notification Settings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Fan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users (notify_* columns)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POST /profile/notifications</w:t>
            </w:r>
          </w:p>
        </w:tc>
      </w:tr>
    </w:tbl>
    <w:p>
      <w:pPr>
        <w:pStyle w:val="Heading2"/>
        <w:spacing w:after="120" w:before="280"/>
      </w:pPr>
      <w:r>
        <w:t xml:space="preserve">3.3 Module 3: Event Publishing &amp; Verification (Organizer — 6 Use Cases)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3"/>
        <w:gridCol w:w="2708"/>
        <w:gridCol w:w="1354"/>
        <w:gridCol w:w="1805"/>
        <w:gridCol w:w="2257"/>
      </w:tblGrid>
      <w:tr>
        <w:trPr>
          <w:tblHeader/>
        </w:trPr>
        <w:tc>
          <w:tcPr>
            <w:tcW w:type="pct" w:w="500"/>
            <w:shd w:fill="0F172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UC ID</w:t>
            </w:r>
          </w:p>
        </w:tc>
        <w:tc>
          <w:tcPr>
            <w:tcW w:type="pct" w:w="1500"/>
            <w:shd w:fill="0F172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 Case Name</w:t>
            </w:r>
          </w:p>
        </w:tc>
        <w:tc>
          <w:tcPr>
            <w:tcW w:type="pct" w:w="750"/>
            <w:shd w:fill="0F172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pct" w:w="1000"/>
            <w:shd w:fill="0F172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Database Entity</w:t>
            </w:r>
          </w:p>
        </w:tc>
        <w:tc>
          <w:tcPr>
            <w:tcW w:type="pct" w:w="1250"/>
            <w:shd w:fill="0F172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Route / Endpoint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UC026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View Organizer Dashboard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Organizer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events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GET /organizer/dashboard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UC027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Submit Event Listing (AI Vision Scanner)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Organizer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events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GET /submit-event, POST /submit-event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UC028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Edit Event Listing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Organizer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events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GET /events/:id/edit, POST /events/:id/edit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UC029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View Verification Breakdown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Organizer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events.verification_details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GET /events/:id/verification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UC030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Post Logistical Event Update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Organizer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event_updates, notifications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POST /api/events/:id/updates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UC031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Request Organizer Badge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Organizer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users.verification_proof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POST /profile/request-organizer</w:t>
            </w:r>
          </w:p>
        </w:tc>
      </w:tr>
    </w:tbl>
    <w:p>
      <w:pPr>
        <w:pStyle w:val="Heading2"/>
        <w:spacing w:after="120" w:before="280"/>
      </w:pPr>
      <w:r>
        <w:t xml:space="preserve">3.4 Module 4: Platform Governance &amp; Stewardship (System Maintainer — 5 Use Cases)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3"/>
        <w:gridCol w:w="2708"/>
        <w:gridCol w:w="1354"/>
        <w:gridCol w:w="1805"/>
        <w:gridCol w:w="2257"/>
      </w:tblGrid>
      <w:tr>
        <w:trPr>
          <w:tblHeader/>
        </w:trPr>
        <w:tc>
          <w:tcPr>
            <w:tcW w:type="pct" w:w="500"/>
            <w:shd w:fill="0F172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UC ID</w:t>
            </w:r>
          </w:p>
        </w:tc>
        <w:tc>
          <w:tcPr>
            <w:tcW w:type="pct" w:w="1500"/>
            <w:shd w:fill="0F172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 Case Name</w:t>
            </w:r>
          </w:p>
        </w:tc>
        <w:tc>
          <w:tcPr>
            <w:tcW w:type="pct" w:w="750"/>
            <w:shd w:fill="0F172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pct" w:w="1000"/>
            <w:shd w:fill="0F172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Database Entity</w:t>
            </w:r>
          </w:p>
        </w:tc>
        <w:tc>
          <w:tcPr>
            <w:tcW w:type="pct" w:w="1250"/>
            <w:shd w:fill="0F172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Route / Endpoint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UC032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View Maintainer Portal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Maintainer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events, users, reports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GET /admin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UC033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Manage Event Categories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Maintainer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event_categories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GET /admin/categories, POST /admin/categories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UC034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Manage Venues Database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Maintainer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venues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GET /admin/venues, POST /admin/venues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UC035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Manage Artists &amp; Member Roster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Maintainer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artists, members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GET /admin/artists, POST /admin/artists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UC036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Audit Scam Reports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Maintainer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reports, events, activity_logs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GET /admin/reports, POST /admin/reports/:id/action</w:t>
            </w:r>
          </w:p>
        </w:tc>
      </w:tr>
    </w:tbl>
    <w:p>
      <w:pPr>
        <w:pStyle w:val="Heading2"/>
        <w:spacing w:after="120" w:before="280"/>
      </w:pPr>
      <w:r>
        <w:t xml:space="preserve">3.5 Module 5: Autonomous Verification Engine (Automated Engine — 6 Use Cases)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3"/>
        <w:gridCol w:w="2708"/>
        <w:gridCol w:w="1354"/>
        <w:gridCol w:w="1805"/>
        <w:gridCol w:w="2257"/>
      </w:tblGrid>
      <w:tr>
        <w:trPr>
          <w:tblHeader/>
        </w:trPr>
        <w:tc>
          <w:tcPr>
            <w:tcW w:type="pct" w:w="500"/>
            <w:shd w:fill="0F172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UC ID</w:t>
            </w:r>
          </w:p>
        </w:tc>
        <w:tc>
          <w:tcPr>
            <w:tcW w:type="pct" w:w="1500"/>
            <w:shd w:fill="0F172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 Case Name</w:t>
            </w:r>
          </w:p>
        </w:tc>
        <w:tc>
          <w:tcPr>
            <w:tcW w:type="pct" w:w="750"/>
            <w:shd w:fill="0F172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pct" w:w="1000"/>
            <w:shd w:fill="0F172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Database Entity</w:t>
            </w:r>
          </w:p>
        </w:tc>
        <w:tc>
          <w:tcPr>
            <w:tcW w:type="pct" w:w="1250"/>
            <w:shd w:fill="0F172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Execution Function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AV01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Audit Whitelisted Ticketing Domain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AutoVerifier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events.official_ticket_url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checkTicketingWhitelist()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AV02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Resolve Evidence URL &amp; Readability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AutoVerifier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events.evidence_link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resolveEvidenceUrl()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AV03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Verify Date &amp; Time Validity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AutoVerifier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events.start_date, end_date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verifyDateValidity()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AV04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Check Duplicate Event Listings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AutoVerifier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events (fuzzy match)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checkDuplicates()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AV05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Multimodal OCR Vision Extraction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AutoVerifier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OpenRouter Gemini 4 Argon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extractEventFromPoster()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AV06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Cross-Model AI Consensus Audit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AutoVerifier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Gemini 4 Argon, Gemma, Local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verifyListingConsensus()</w:t>
            </w:r>
          </w:p>
        </w:tc>
      </w:tr>
    </w:tbl>
    <w:p>
      <w:pPr>
        <w:pStyle w:val="Heading1"/>
        <w:spacing w:after="180" w:before="400"/>
      </w:pPr>
      <w:r>
        <w:t xml:space="preserve">4. Autonomous Verification Engine &amp; 14-Point Audit Telemetry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The Autonomous Verification Engine operates immediately upon event submission without administrative delays. Listings are subjected to two rigorous phases: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Phase 1: Deterministic Hard Gates (AV01–AV04) — Ticketing domain whitelist, HTTP 200 reachability, valid future dates, and duplicate check. Hard gate failure saves listing as DRAFT_FLAGGED with specific remediation instructions.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Phase 2: Multimodal AI &amp; Attribute Consensus (AV05–AV06) — OpenRouter Gemini 4 Argon parses official tour posters and computes token overlap against organizer claims. A total Trust Score (0–100) is calculated, assigning 'VERIFIED_OFFICIAL' (&gt;= 75) or 'COMMUNITY_UNVERIFIED' (&lt; 75).</w:t>
      </w:r>
    </w:p>
    <w:p>
      <w:pPr>
        <w:pStyle w:val="Heading1"/>
        <w:spacing w:after="180" w:before="400"/>
      </w:pPr>
      <w:r>
        <w:t xml:space="preserve">5. Anti-Scalper Discussion Immutability Design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To prevent secondary ticket scalpers from posting innocent queries and subsequently editing comments to inject illegal contact numbers or predatory ticketing links, K-Sync Malaysia enforces strict immutability: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Creation (UC020): Sanitized against XSS and stored in event_chat_messages.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1-Level Threading (UC021): Reply depth is strictly flattened to 1 level for clean mobile rendering.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Deletion (UC022): Fans can permanently delete their own comments at any time.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Zero Editing: PUT / PATCH endpoints are unexposed, ensuring zero retroactive text tampering.</w:t>
      </w:r>
    </w:p>
    <w:p>
      <w:pPr>
        <w:pStyle w:val="Heading1"/>
        <w:spacing w:after="180" w:before="400"/>
      </w:pPr>
      <w:r>
        <w:t xml:space="preserve">6. Impeccable Design System Conformance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The platform frontend strictly complies with the Impeccable Design Standard documented in PRODUCT.md and DESIGN.md: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Color Tokens: Background Light (#FFFFFF), Slate Text (#0F172A), Electric Violet Primary (#8B5CF6), Cyber Pink Accent (#EC4899), Emerald Verified Badge (#10B981).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Craft Floor Compliance: Zero decorative kickers over headings, zero gradient text fills, accessible WCAG AA contrast ratio &gt;= 4.5:1, and generous touch targets (&gt;= 44x44px).</w:t>
      </w:r>
    </w:p>
    <w:p>
      <w:pPr>
        <w:pStyle w:val="Heading1"/>
        <w:spacing w:after="180" w:before="400"/>
      </w:pPr>
      <w:r>
        <w:t xml:space="preserve">7. Normalized Database Entity-Relationship Specification (14 Tables)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The database architecture is streamlined into 14 normalized 3NF tables in database/ksync.db: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4062"/>
        <w:gridCol w:w="2708"/>
      </w:tblGrid>
      <w:tr>
        <w:trPr>
          <w:tblHeader/>
        </w:trPr>
        <w:tc>
          <w:tcPr>
            <w:tcW w:type="pct" w:w="1250"/>
            <w:shd w:fill="0F172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Table Name</w:t>
            </w:r>
          </w:p>
        </w:tc>
        <w:tc>
          <w:tcPr>
            <w:tcW w:type="pct" w:w="2250"/>
            <w:shd w:fill="0F172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Purpose</w:t>
            </w:r>
          </w:p>
        </w:tc>
        <w:tc>
          <w:tcPr>
            <w:tcW w:type="pct" w:w="1500"/>
            <w:shd w:fill="0F172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&amp; Foreign Keys</w:t>
            </w:r>
          </w:p>
        </w:tc>
      </w:tr>
      <w:t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roles</w:t>
            </w:r>
          </w:p>
        </w:tc>
        <w:tc>
          <w:tcPr>
            <w:tcW w:type="pct" w:w="2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Master user roles (ADMIN, ORGANIZER, FAN)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PK: id</w:t>
            </w:r>
          </w:p>
        </w:tc>
      </w:tr>
      <w:t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users</w:t>
            </w:r>
          </w:p>
        </w:tc>
        <w:tc>
          <w:tcPr>
            <w:tcW w:type="pct" w:w="2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User accounts, auth hashes, organizer status, notification preferences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PK: id, FK: role_id</w:t>
            </w:r>
          </w:p>
        </w:tc>
      </w:tr>
      <w:t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artists</w:t>
            </w:r>
          </w:p>
        </w:tc>
        <w:tc>
          <w:tcPr>
            <w:tcW w:type="pct" w:w="2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K-Pop groups and soloists with agency affiliations and banners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PK: id</w:t>
            </w:r>
          </w:p>
        </w:tc>
      </w:tr>
      <w:t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members</w:t>
            </w:r>
          </w:p>
        </w:tc>
        <w:tc>
          <w:tcPr>
            <w:tcW w:type="pct" w:w="2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Normalized idol member profiles (stage name, DOB, MBTI, height)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PK: id, FK: artist_id</w:t>
            </w:r>
          </w:p>
        </w:tc>
      </w:tr>
      <w:t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event_categories</w:t>
            </w:r>
          </w:p>
        </w:tc>
        <w:tc>
          <w:tcPr>
            <w:tcW w:type="pct" w:w="2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Event classification taxonomy with Tailwind badge colors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PK: id</w:t>
            </w:r>
          </w:p>
        </w:tc>
      </w:tr>
      <w:t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venues</w:t>
            </w:r>
          </w:p>
        </w:tc>
        <w:tc>
          <w:tcPr>
            <w:tcW w:type="pct" w:w="2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Physical Malaysian event venues with capacity and LRT/MRT transit info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PK: id</w:t>
            </w:r>
          </w:p>
        </w:tc>
      </w:tr>
      <w:t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events</w:t>
            </w:r>
          </w:p>
        </w:tc>
        <w:tc>
          <w:tcPr>
            <w:tcW w:type="pct" w:w="2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Core event listings, schedules, evidence links, trust scores, cluster precincts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PK: id, FK: organizer_id, artist_id, category_id, venue_id</w:t>
            </w:r>
          </w:p>
        </w:tc>
      </w:tr>
      <w:t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event_recommendations</w:t>
            </w:r>
          </w:p>
        </w:tc>
        <w:tc>
          <w:tcPr>
            <w:tcW w:type="pct" w:w="2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Crowdsourced reliability upvoting records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PK: id, FK: user_id, event_id</w:t>
            </w:r>
          </w:p>
        </w:tc>
      </w:tr>
      <w:t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saved_events</w:t>
            </w:r>
          </w:p>
        </w:tc>
        <w:tc>
          <w:tcPr>
            <w:tcW w:type="pct" w:w="2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Personal fan wishlist for My K-Sync dashboard &amp; alerts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PK: id, FK: user_id, event_id</w:t>
            </w:r>
          </w:p>
        </w:tc>
      </w:tr>
      <w:t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event_chat_messages</w:t>
            </w:r>
          </w:p>
        </w:tc>
        <w:tc>
          <w:tcPr>
            <w:tcW w:type="pct" w:w="2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Immutable discussion posts with 1-level parent threading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PK: id, FK: event_id, user_id, parent_id</w:t>
            </w:r>
          </w:p>
        </w:tc>
      </w:tr>
      <w:t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event_updates</w:t>
            </w:r>
          </w:p>
        </w:tc>
        <w:tc>
          <w:tcPr>
            <w:tcW w:type="pct" w:w="2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Official logistical broadcast notices (gate times, weather)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PK: id, FK: event_id, created_by</w:t>
            </w:r>
          </w:p>
        </w:tc>
      </w:tr>
      <w:t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reports</w:t>
            </w:r>
          </w:p>
        </w:tc>
        <w:tc>
          <w:tcPr>
            <w:tcW w:type="pct" w:w="2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Community scam and misinformation reports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PK: id, FK: event_id, user_id, resolved_by</w:t>
            </w:r>
          </w:p>
        </w:tc>
      </w:tr>
      <w:t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notifications</w:t>
            </w:r>
          </w:p>
        </w:tc>
        <w:tc>
          <w:tcPr>
            <w:tcW w:type="pct" w:w="2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In-app alerts for schedule shifts, countdowns, and replies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PK: id, FK: user_id, event_id, update_id</w:t>
            </w:r>
          </w:p>
        </w:tc>
      </w:tr>
      <w:t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activity_logs</w:t>
            </w:r>
          </w:p>
        </w:tc>
        <w:tc>
          <w:tcPr>
            <w:tcW w:type="pct" w:w="2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Immutable audit trail of administrative overrides and security actions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PK: id, FK: user_id</w:t>
            </w:r>
          </w:p>
        </w:tc>
      </w:tr>
    </w:tbl>
    <w:p>
      <w:pPr>
        <w:pStyle w:val="Heading1"/>
        <w:spacing w:after="180" w:before="400"/>
      </w:pPr>
      <w:r>
        <w:t xml:space="preserve">8. Automated Test Suite &amp; Quality Verification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All 42 use cases and core workflows have been validated via automated end-to-end test execution (test_complete_usecases.mjs):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Total Tests: 28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Passed: 28 (100% Pass Rate)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Failed: 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Verified Modules: Registration, Auth, Discovery, Keyword Search, Filters, Event Radar, Live Countdown, Artist Directory, Normalized Members, Wishlist, Crowdsourced Upvoting, Discussion Forum (Post, Reply, Delete, Rejected Edit), Multimodal Poster OCR, Autonomous Verification Scoring, and Admin Governance.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334155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2026-10-22T12:23:03.734Z</dcterms:created>
  <dcterms:modified xsi:type="dcterms:W3CDTF">2026-10-22T12:23:03.735Z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