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AMMGROUP DIGITAL</w:t>
      </w:r>
    </w:p>
    <w:p>
      <w:pPr>
        <w:pStyle w:val="Title"/>
      </w:pPr>
      <w:r>
        <w:t>Cahier des charges des améliorations numériques</w:t>
      </w:r>
    </w:p>
    <w:p>
      <w:pPr>
        <w:pStyle w:val="Heading1"/>
      </w:pPr>
      <w:r>
        <w:t>Collège L’Harmattan</w:t>
      </w:r>
    </w:p>
    <w:p>
      <w:r>
        <w:t>Site public et plateforme de gestion scolaire</w:t>
      </w:r>
    </w:p>
    <w:p>
      <w:r>
        <w:t>Proposition soumise à la direction du collège • Version 1.0 • 21 octobre 2026</w:t>
      </w:r>
    </w:p>
    <w:p>
      <w:pPr>
        <w:pStyle w:val="Heading2"/>
      </w:pPr>
      <w:r>
        <w:t>Objet de la proposition</w:t>
      </w:r>
    </w:p>
    <w:p>
      <w:r>
        <w:t>AMMGROUP Digital propose de renforcer la présence numérique du Collège L’Harmattan et de simplifier le travail de ses équipes. Le projet associe un site public fidèle à la vie de l’établissement et une plateforme interne pour les inscriptions, les élèves, les horaires, les résultats et les frais scolaires.</w:t>
      </w:r>
    </w:p>
    <w:p>
      <w:r>
        <w:t>La priorité est de conserver les acquis du collège et de construire une amélioration utile, vérifiable et progressive. Le remplacement du site ou des outils internes sera décidé après un audit des accès, des données et des usages actuels.</w:t>
      </w:r>
    </w:p>
    <w:p>
      <w:pPr>
        <w:pStyle w:val="Heading2"/>
      </w:pPr>
      <w:r>
        <w:t>Identité à préserver</w:t>
      </w:r>
    </w:p>
    <w:p>
      <w:r>
        <w:t>Collège L’Harmattan • Maternelle, primaire et secondaire • Avenue Bunduki, Golf Karavia, Plateau Karavia, Lubumbashi.</w:t>
      </w:r>
    </w:p>
    <w:p>
      <w:r>
        <w:t>Le blason et la devise « Travail, Maîtrise, Droiture » constituent les repères de l’identité visuelle. Le bleu et le blanc restent les couleurs principales. La signature « Conçu et développé par AMMGROUP Digital » sera discrète et soumise à validation de la direction.</w:t>
      </w:r>
    </w:p>
    <w:p>
      <w:pPr>
        <w:pStyle w:val="Heading2"/>
      </w:pPr>
      <w:r>
        <w:t>Décision attendue de la direction</w:t>
      </w:r>
    </w:p>
    <w:p>
      <w:r>
        <w:t>Valider le principe du projet, désigner les référents pédagogiques et administratifs, autoriser l’audit et choisir un premier périmètre pilote. Le budget, le calendrier contractuel et les modalités de maintenance feront l’objet d’une proposition distincte.</w:t>
      </w:r>
    </w:p>
    <w:p>
      <w:pPr>
        <w:pStyle w:val="Heading2"/>
      </w:pPr>
      <w:r>
        <w:t>Lecture du document</w:t>
      </w:r>
    </w:p>
    <w:p>
      <w:r>
        <w:t>1 Cadrage et choix de réalisation • 2 Identité et expérience • 3 Site public • 4 Admissions • 5 Administration • 6 Pédagogie • 7 Finances et familles • 8 Sécurité et continuité • 9 Livraison et validation</w:t>
      </w:r>
    </w:p>
    <w:p>
      <w:r>
        <w:br w:type="page"/>
      </w:r>
    </w:p>
    <w:p>
      <w:pPr>
        <w:pStyle w:val="Heading1"/>
      </w:pPr>
      <w:r>
        <w:t>1 Cadrage et choix de réalisation</w:t>
      </w:r>
    </w:p>
    <w:p>
      <w:pPr>
        <w:pStyle w:val="Heading2"/>
      </w:pPr>
      <w:r>
        <w:t>Constat et point de départ</w:t>
      </w:r>
    </w:p>
    <w:p>
      <w:r>
        <w:t>Le site public existant présente des contenus institutionnels, des actualités, des photos, un règlement et un accès à un service de connexion externe. Ces éléments doivent être inventoriés avant toute refonte. Leur présence ne permet pas de conclure au fonctionnement ni au périmètre des outils internes.</w:t>
      </w:r>
    </w:p>
    <w:p>
      <w:r>
        <w:t>La maquette préparée par AMMGROUP Digital illustre les parcours souhaités avec des données fictives. Elle ne constitue pas une application de production : la base partagée, les comptes sécurisés et les envois réels restent à développer. Le présent document décrit la cible proposée.</w:t>
      </w:r>
    </w:p>
    <w:p>
      <w:pPr>
        <w:pStyle w:val="Heading2"/>
      </w:pPr>
      <w:r>
        <w:t>Deux modalités possibles</w:t>
      </w:r>
    </w:p>
    <w:p>
      <w:pPr>
        <w:pStyle w:val="ListBullet"/>
      </w:pPr>
      <w:r>
        <w:t>Amélioration de l’existant : conserver les composants maintenables, moderniser les pages, corriger les parcours et raccorder les fonctions manquantes.</w:t>
      </w:r>
    </w:p>
    <w:p>
      <w:pPr>
        <w:pStyle w:val="ListBullet"/>
      </w:pPr>
      <w:r>
        <w:t>Refonte progressive : construire une nouvelle solution et migrer les contenus et données validés, lorsque l’existant ne permet pas les évolutions souhaitées.</w:t>
      </w:r>
    </w:p>
    <w:p>
      <w:r>
        <w:t>Le choix sera documenté après audit de la propriété du domaine, de l’hébergement, du code, des contrats, des exports et de la plateforme liée au bouton de connexion. Aucun remplacement de cet outil n’est présumé.</w:t>
      </w:r>
    </w:p>
    <w:p>
      <w:pPr>
        <w:pStyle w:val="Heading2"/>
      </w:pPr>
      <w:r>
        <w:t>Priorités proposées</w:t>
      </w:r>
    </w:p>
    <w:tbl>
      <w:tblPr>
        <w:tblW w:type="auto" w:w="0"/>
        <w:tblLayout w:type="fixed"/>
        <w:tblLook w:firstColumn="1" w:firstRow="1" w:lastColumn="0" w:lastRow="0" w:noHBand="0" w:noVBand="1" w:val="04A0"/>
      </w:tblPr>
      <w:tblGrid>
        <w:gridCol w:w="792"/>
        <w:gridCol w:w="4032"/>
        <w:gridCol w:w="5112"/>
      </w:tblGrid>
      <w:tr>
        <w:trPr>
          <w:cantSplit/>
          <w:tblHeader/>
        </w:trPr>
        <w:tc>
          <w:tcPr>
            <w:tcW w:type="dxa" w:w="792"/>
            <w:shd w:fill="173D7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Lot</w:t>
            </w:r>
          </w:p>
        </w:tc>
        <w:tc>
          <w:tcPr>
            <w:tcW w:type="dxa" w:w="4032"/>
            <w:shd w:fill="173D7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Périmètre</w:t>
            </w:r>
          </w:p>
        </w:tc>
        <w:tc>
          <w:tcPr>
            <w:tcW w:type="dxa" w:w="5112"/>
            <w:shd w:fill="173D7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Résultat attendu</w:t>
            </w:r>
          </w:p>
        </w:tc>
      </w:tr>
      <w:tr>
        <w:trPr>
          <w:cantSplit/>
        </w:trPr>
        <w:tc>
          <w:tcPr>
            <w:tcW w:type="dxa" w:w="7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P1</w:t>
            </w:r>
          </w:p>
        </w:tc>
        <w:tc>
          <w:tcPr>
            <w:tcW w:type="dxa" w:w="403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Identité, site public, admissions</w:t>
            </w:r>
          </w:p>
        </w:tc>
        <w:tc>
          <w:tcPr>
            <w:tcW w:type="dxa" w:w="511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Une présentation crédible et des demandes suivies</w:t>
            </w:r>
          </w:p>
        </w:tc>
      </w:tr>
      <w:tr>
        <w:trPr>
          <w:cantSplit/>
        </w:trPr>
        <w:tc>
          <w:tcPr>
            <w:tcW w:type="dxa" w:w="792"/>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P2</w:t>
            </w:r>
          </w:p>
        </w:tc>
        <w:tc>
          <w:tcPr>
            <w:tcW w:type="dxa" w:w="4032"/>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Comptes, élèves, familles, classes</w:t>
            </w:r>
          </w:p>
        </w:tc>
        <w:tc>
          <w:tcPr>
            <w:tcW w:type="dxa" w:w="5112"/>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Un référentiel commun sécurisé</w:t>
            </w:r>
          </w:p>
        </w:tc>
      </w:tr>
      <w:tr>
        <w:trPr>
          <w:cantSplit/>
        </w:trPr>
        <w:tc>
          <w:tcPr>
            <w:tcW w:type="dxa" w:w="7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P3</w:t>
            </w:r>
          </w:p>
        </w:tc>
        <w:tc>
          <w:tcPr>
            <w:tcW w:type="dxa" w:w="403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Frais, paiements, reçus, confirmations</w:t>
            </w:r>
          </w:p>
        </w:tc>
        <w:tc>
          <w:tcPr>
            <w:tcW w:type="dxa" w:w="511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Un suivi financier traçable</w:t>
            </w:r>
          </w:p>
        </w:tc>
      </w:tr>
      <w:tr>
        <w:trPr>
          <w:cantSplit/>
        </w:trPr>
        <w:tc>
          <w:tcPr>
            <w:tcW w:type="dxa" w:w="792"/>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P4</w:t>
            </w:r>
          </w:p>
        </w:tc>
        <w:tc>
          <w:tcPr>
            <w:tcW w:type="dxa" w:w="4032"/>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Horaires, notes, bulletins, espaces famille</w:t>
            </w:r>
          </w:p>
        </w:tc>
        <w:tc>
          <w:tcPr>
            <w:tcW w:type="dxa" w:w="5112"/>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Un suivi scolaire partagé</w:t>
            </w:r>
          </w:p>
        </w:tc>
      </w:tr>
      <w:tr>
        <w:trPr>
          <w:cantSplit/>
        </w:trPr>
        <w:tc>
          <w:tcPr>
            <w:tcW w:type="dxa" w:w="79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P5</w:t>
            </w:r>
          </w:p>
        </w:tc>
        <w:tc>
          <w:tcPr>
            <w:tcW w:type="dxa" w:w="403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Présences et extensions validées</w:t>
            </w:r>
          </w:p>
        </w:tc>
        <w:tc>
          <w:tcPr>
            <w:tcW w:type="dxa" w:w="511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Un enrichissement après le pilote</w:t>
            </w:r>
          </w:p>
        </w:tc>
      </w:tr>
    </w:tbl>
    <w:p/>
    <w:p>
      <w:pPr>
        <w:pStyle w:val="Heading2"/>
      </w:pPr>
      <w:r>
        <w:t>Périmètre initial</w:t>
      </w:r>
    </w:p>
    <w:p>
      <w:r>
        <w:t>Les exigences décrites ci-après sont proposées pour validation. Une carte visible dans la maquette ne vaut pas engagement de disponibilité. Les paiements bancaires automatisés, le contrôle de présence par QR, la biométrie, une application mobile native, la paie et la comptabilité générale sont exclus du socle et pourront être chiffrés séparément.</w:t>
      </w:r>
    </w:p>
    <w:p>
      <w:r>
        <w:br w:type="page"/>
      </w:r>
    </w:p>
    <w:p>
      <w:pPr>
        <w:pStyle w:val="Heading1"/>
      </w:pPr>
      <w:r>
        <w:t>2 Identité et expérience personnelle</w:t>
      </w:r>
    </w:p>
    <w:p>
      <w:pPr>
        <w:pStyle w:val="Heading2"/>
      </w:pPr>
      <w:r>
        <w:t>Une identité propre au collège</w:t>
      </w:r>
    </w:p>
    <w:p>
      <w:pPr>
        <w:keepNext/>
      </w:pPr>
      <w:r>
        <w:rPr>
          <w:b/>
        </w:rPr>
        <w:t>DES 01  Une direction artistique cohérente</w:t>
      </w:r>
    </w:p>
    <w:p>
      <w:r>
        <w:t>Décliner le blason, le bleu et le blanc dans les pages publiques, l’espace scolaire et les documents. Utiliser des photos réelles, validées par le collège, plutôt que des images génériques. Le contraste, la lisibilité et la clarté priment sur les animations.</w:t>
      </w:r>
    </w:p>
    <w:p>
      <w:pPr>
        <w:keepNext/>
      </w:pPr>
      <w:r>
        <w:rPr>
          <w:b/>
        </w:rPr>
        <w:t>DES 02  Des parcours adaptés aux familles</w:t>
      </w:r>
    </w:p>
    <w:p>
      <w:r>
        <w:t>Organiser le contenu autour des besoins : découvrir le collège, choisir un cycle, préparer une inscription, consulter la scolarité d’un enfant. Limiter le nombre d’étapes et afficher des libellés compréhensibles sur téléphone.</w:t>
      </w:r>
    </w:p>
    <w:p>
      <w:pPr>
        <w:keepNext/>
      </w:pPr>
      <w:r>
        <w:rPr>
          <w:b/>
        </w:rPr>
        <w:t>DES 03  Une plateforme familière</w:t>
      </w:r>
    </w:p>
    <w:p>
      <w:r>
        <w:t>Conserver le principe de cartes et de raccourcis illustré par Sun300, avec une création graphique originale à L’Harmattan. Ne pas reprendre son logo, ses textes ni ses fonctions universitaires non pertinentes. Chaque carte doit conduire à une fonction disponible, ou afficher clairement son indisponibilité.</w:t>
      </w:r>
    </w:p>
    <w:p>
      <w:pPr>
        <w:pStyle w:val="Heading2"/>
      </w:pPr>
      <w:r>
        <w:t>Touches personnelles proposées</w:t>
      </w:r>
    </w:p>
    <w:p>
      <w:pPr>
        <w:pStyle w:val="ListBullet"/>
      </w:pPr>
      <w:r>
        <w:t>Les valeurs en action : associer Travail, Maîtrise et Droiture à des projets et réalisations autorisés des élèves, sans classement public des enfants.</w:t>
      </w:r>
    </w:p>
    <w:p>
      <w:pPr>
        <w:pStyle w:val="ListBullet"/>
      </w:pPr>
      <w:r>
        <w:t>Un parcours par cycle : présenter la maternelle par la découverte, le primaire par les acquis et le secondaire par l’orientation et les filières.</w:t>
      </w:r>
    </w:p>
    <w:p>
      <w:pPr>
        <w:pStyle w:val="ListBullet"/>
      </w:pPr>
      <w:r>
        <w:t>Le carnet L’Harmattan : regrouper, dans l’espace privé, les informations de scolarité, documents et communications concernant un enfant.</w:t>
      </w:r>
    </w:p>
    <w:p>
      <w:pPr>
        <w:pStyle w:val="ListBullet"/>
      </w:pPr>
      <w:r>
        <w:t>Les rendez-vous du collège : calendrier des rencontres parents, activités et échéances, alimenté par une personne habilitée.</w:t>
      </w:r>
    </w:p>
    <w:p>
      <w:pPr>
        <w:pStyle w:val="ListBullet"/>
      </w:pPr>
      <w:r>
        <w:t>Un accueil familial : rattacher plusieurs enfants à un responsable et permettre de passer d’un dossier à l’autre sans recréer un compte.</w:t>
      </w:r>
    </w:p>
    <w:p>
      <w:pPr>
        <w:pStyle w:val="Heading2"/>
      </w:pPr>
      <w:r>
        <w:t>Règles de conception</w:t>
      </w:r>
    </w:p>
    <w:p>
      <w:r>
        <w:t>Les mêmes composants, couleurs et libellés doivent être utilisés partout. Les pages doivent fonctionner au clavier, proposer des textes alternatifs aux images et conserver des contrastes lisibles. Les formulaires expliquent les erreurs près des champs et préservent les informations déjà saisies.</w:t>
      </w:r>
    </w:p>
    <w:p>
      <w:r>
        <w:t>Le site doit rester utilisable sur les écrans de 360 pixels de large. Les images seront compressées et chargées progressivement. Les tableaux de gestion disposeront de filtres et d’un affichage adapté aux petits écrans.</w:t>
      </w:r>
    </w:p>
    <w:p>
      <w:r>
        <w:br w:type="page"/>
      </w:r>
    </w:p>
    <w:p>
      <w:pPr>
        <w:pStyle w:val="Heading1"/>
      </w:pPr>
      <w:r>
        <w:t>3 Améliorations du site public</w:t>
      </w:r>
    </w:p>
    <w:p>
      <w:pPr>
        <w:keepNext/>
      </w:pPr>
      <w:r>
        <w:rPr>
          <w:b/>
        </w:rPr>
        <w:t>PUB 01  Accueil</w:t>
      </w:r>
    </w:p>
    <w:p>
      <w:r>
        <w:t>Présenter une photo du collège, la devise exacte, les trois cycles et deux actions visibles : découvrir les formations et demander une inscription. Afficher les actualités récentes, les informations de rentrée et un accès distinct à l’espace scolaire.</w:t>
      </w:r>
    </w:p>
    <w:p>
      <w:pPr>
        <w:keepNext/>
      </w:pPr>
      <w:r>
        <w:rPr>
          <w:b/>
        </w:rPr>
        <w:t>PUB 02  Présentation du collège</w:t>
      </w:r>
    </w:p>
    <w:p>
      <w:r>
        <w:t>Publier une histoire validée, la vision pédagogique, les infrastructures et l’équipe. Prévoir une présentation du promoteur après confirmation de son identité, de sa biographie et des droits sur ses photos. Aucun parcours ni titre ne sera inventé.</w:t>
      </w:r>
    </w:p>
    <w:p>
      <w:pPr>
        <w:keepNext/>
      </w:pPr>
      <w:r>
        <w:rPr>
          <w:b/>
        </w:rPr>
        <w:t>PUB 03  Cycles et filières</w:t>
      </w:r>
    </w:p>
    <w:p>
      <w:r>
        <w:t>Créer des pages pour la maternelle, le primaire et le secondaire. Présenter classes ouvertes, prérequis et activités. Au secondaire : littéraire, scientifique, CG et électricité, sous réserve de confirmation des intitulés officiels, des niveaux et des ouvertures réelles.</w:t>
      </w:r>
    </w:p>
    <w:p>
      <w:pPr>
        <w:keepNext/>
      </w:pPr>
      <w:r>
        <w:rPr>
          <w:b/>
        </w:rPr>
        <w:t>PUB 04  Actualités et galerie</w:t>
      </w:r>
    </w:p>
    <w:p>
      <w:r>
        <w:t>Prévoir catégories, dates, images légendées et archivage. La publication est préparée par un contributeur puis validée par un responsable. Le collège doit pouvoir corriger ou retirer un contenu sans intervention du développeur.</w:t>
      </w:r>
    </w:p>
    <w:p>
      <w:pPr>
        <w:keepNext/>
      </w:pPr>
      <w:r>
        <w:rPr>
          <w:b/>
        </w:rPr>
        <w:t>PUB 05  Règlement et documents</w:t>
      </w:r>
    </w:p>
    <w:p>
      <w:r>
        <w:t>Distinguer une présentation accessible des règles et le règlement officiel daté, téléchargeable. Indiquer sa version et sa date d’application. Ajouter les documents d’admission approuvés et éviter tout texte réglementaire non validé.</w:t>
      </w:r>
    </w:p>
    <w:p>
      <w:pPr>
        <w:keepNext/>
      </w:pPr>
      <w:r>
        <w:rPr>
          <w:b/>
        </w:rPr>
        <w:t>PUB 06  Contact et informations pratiques</w:t>
      </w:r>
    </w:p>
    <w:p>
      <w:r>
        <w:t>Afficher les coordonnées confirmées, l’adresse, un repère cartographique vérifié et les horaires d’accueil. Séparer un éventuel contact AMMGROUP du contact du collège. Les formulaires doivent fournir un accusé de réception et indiquer leur destinataire.</w:t>
      </w:r>
    </w:p>
    <w:p>
      <w:pPr>
        <w:keepNext/>
      </w:pPr>
      <w:r>
        <w:rPr>
          <w:b/>
        </w:rPr>
        <w:t>PUB 07  Visibilité et maintenance éditoriale</w:t>
      </w:r>
    </w:p>
    <w:p>
      <w:r>
        <w:t>Utiliser des adresses de pages lisibles, des titres et descriptions adaptés au référencement, un plan du site et des redirections depuis les anciennes pages. Conserver les liens utiles lors de la migration et fournir une page de secours pour les erreurs.</w:t>
      </w:r>
    </w:p>
    <w:p>
      <w:pPr>
        <w:pStyle w:val="Heading2"/>
      </w:pPr>
      <w:r>
        <w:t>Validation du lot public</w:t>
      </w:r>
    </w:p>
    <w:p>
      <w:r>
        <w:t>La direction approuve les textes, photos, coordonnées, intitulés et documents. Tous les liens et formulaires sont testés. Les pages principales restent lisibles sur téléphone et les contenus peuvent être mis à jour par les comptes habilités du collège.</w:t>
      </w:r>
    </w:p>
    <w:p>
      <w:r>
        <w:br w:type="page"/>
      </w:r>
    </w:p>
    <w:p>
      <w:pPr>
        <w:pStyle w:val="Heading1"/>
      </w:pPr>
      <w:r>
        <w:t>4 Admissions et inscription familiale</w:t>
      </w:r>
    </w:p>
    <w:p>
      <w:pPr>
        <w:keepNext/>
      </w:pPr>
      <w:r>
        <w:rPr>
          <w:b/>
        </w:rPr>
        <w:t>ADM 01  Un formulaire guidé</w:t>
      </w:r>
    </w:p>
    <w:p>
      <w:r>
        <w:t>Distinguer première inscription et réinscription. Permettre l’ajout de plusieurs enfants, avec coordonnées du responsable saisies une seule fois. Pour chaque enfant : identité, naissance, cycle, classe, école précédente et filière lorsque celle-ci est applicable.</w:t>
      </w:r>
    </w:p>
    <w:p>
      <w:pPr>
        <w:keepNext/>
      </w:pPr>
      <w:r>
        <w:rPr>
          <w:b/>
        </w:rPr>
        <w:t>ADM 02  Des choix issus des données du collège</w:t>
      </w:r>
    </w:p>
    <w:p>
      <w:r>
        <w:t>La liste des classes et filières provient des ouvertures de l’année scolaire sélectionnée. Le formulaire masque les choix non applicables. Le collège doit confirmer le découpage entre éducation de base et humanités avant configuration. Ne pas imposer une filière à un niveau qui n’en comporte pas.</w:t>
      </w:r>
    </w:p>
    <w:p>
      <w:pPr>
        <w:keepNext/>
      </w:pPr>
      <w:r>
        <w:rPr>
          <w:b/>
        </w:rPr>
        <w:t>ADM 03  Pièces et protection des documents</w:t>
      </w:r>
    </w:p>
    <w:p>
      <w:r>
        <w:t>Proposer les pièces validées par l’administration : naissance, photo et bulletins antérieurs selon la situation. Indiquer les documents obligatoires, leur format et leur taille maximale. Les pièces sont privées et accessibles uniquement aux agents habilités.</w:t>
      </w:r>
    </w:p>
    <w:p>
      <w:pPr>
        <w:keepNext/>
      </w:pPr>
      <w:r>
        <w:rPr>
          <w:b/>
        </w:rPr>
        <w:t>ADM 04  Réception et suivi</w:t>
      </w:r>
    </w:p>
    <w:p>
      <w:r>
        <w:t>À la soumission, créer une référence familiale et une référence par enfant. Afficher un accusé de réception, puis proposer une fiche PDF. Le responsable doit pouvoir suivre chaque demande, corriger un dossier incomplet et connaître la prochaine étape.</w:t>
      </w:r>
    </w:p>
    <w:p>
      <w:pPr>
        <w:pStyle w:val="Heading2"/>
      </w:pPr>
      <w:r>
        <w:t>Circuit de traitement</w:t>
      </w:r>
    </w:p>
    <w:p>
      <w:r>
        <w:t>Brouillon → soumis → à compléter ou en étude → accepté ou refusé → inscrit. L’administration motive les demandes de complément et les refus. Une demande acceptée ne devient une inscription définitive qu’après réalisation des conditions fixées par le collège.</w:t>
      </w:r>
    </w:p>
    <w:p>
      <w:r>
        <w:t>Les admissions et affectations de classe restent des décisions humaines. L’application ne sélectionne pas automatiquement les élèves. Un paiement n’entraîne pas, à lui seul, une admission.</w:t>
      </w:r>
    </w:p>
    <w:p>
      <w:pPr>
        <w:keepNext/>
      </w:pPr>
      <w:r>
        <w:rPr>
          <w:b/>
        </w:rPr>
        <w:t>ADM 05  Places et doublons</w:t>
      </w:r>
    </w:p>
    <w:p>
      <w:r>
        <w:t>Afficher les disponibilités uniquement si la direction valide leur publication. Contrôler les places avant affectation définitive. Détecter les dossiers potentiellement en double et demander une vérification humaine plutôt que fusionner ou rejeter automatiquement.</w:t>
      </w:r>
    </w:p>
    <w:p>
      <w:pPr>
        <w:pStyle w:val="Heading2"/>
      </w:pPr>
      <w:r>
        <w:t>Critères de validation</w:t>
      </w:r>
    </w:p>
    <w:p>
      <w:pPr>
        <w:pStyle w:val="ListBullet"/>
      </w:pPr>
      <w:r>
        <w:t>Un responsable peut soumettre deux enfants de cycles différents et suivre séparément leur dossier.</w:t>
      </w:r>
    </w:p>
    <w:p>
      <w:pPr>
        <w:pStyle w:val="ListBullet"/>
      </w:pPr>
      <w:r>
        <w:t>Une panne n’affiche jamais un succès d’envoi ; une nouvelle tentative ne crée pas un dossier en double.</w:t>
      </w:r>
    </w:p>
    <w:p>
      <w:pPr>
        <w:pStyle w:val="ListBullet"/>
      </w:pPr>
      <w:r>
        <w:t>Un agent ne voit et ne modifie que les dossiers autorisés ; chaque changement de statut est horodaté et attribué à un utilisateur.</w:t>
      </w:r>
    </w:p>
    <w:p>
      <w:r>
        <w:br w:type="page"/>
      </w:r>
    </w:p>
    <w:p>
      <w:pPr>
        <w:pStyle w:val="Heading1"/>
      </w:pPr>
      <w:r>
        <w:t>5 Administration et droits des utilisateurs</w:t>
      </w:r>
    </w:p>
    <w:p>
      <w:pPr>
        <w:keepNext/>
      </w:pPr>
      <w:r>
        <w:rPr>
          <w:b/>
        </w:rPr>
        <w:t>GES 01  Référentiel scolaire</w:t>
      </w:r>
    </w:p>
    <w:p>
      <w:r>
        <w:t>Gérer années scolaires, cycles, filières, classes, groupes, capacités et statuts d’ouverture. Identifier chaque élève par un matricule unique. Conserver les inscriptions successives et l’historique des changements de classe sans écraser les années antérieures.</w:t>
      </w:r>
    </w:p>
    <w:p>
      <w:pPr>
        <w:keepNext/>
      </w:pPr>
      <w:r>
        <w:rPr>
          <w:b/>
        </w:rPr>
        <w:t>GES 02  Dossiers et relations familiales</w:t>
      </w:r>
    </w:p>
    <w:p>
      <w:r>
        <w:t>Centraliser identité, inscription, classe, responsables légaux et documents. Un enfant peut avoir plusieurs responsables autorisés et un responsable plusieurs enfants. Le collège vérifie le lien familial et les droits de consultation avant activation du compte.</w:t>
      </w:r>
    </w:p>
    <w:p>
      <w:pPr>
        <w:keepNext/>
      </w:pPr>
      <w:r>
        <w:rPr>
          <w:b/>
        </w:rPr>
        <w:t>GES 03  Tableau de bord</w:t>
      </w:r>
    </w:p>
    <w:p>
      <w:r>
        <w:t>Afficher des indicateurs filtrables par année, cycle et classe : effectifs, dossiers incomplets, paiements validés, soldes et alertes utiles. Chaque total doit donner accès à ses lignes justificatives ; les définitions des indicateurs sont documentées.</w:t>
      </w:r>
    </w:p>
    <w:p>
      <w:pPr>
        <w:pStyle w:val="Heading2"/>
      </w:pPr>
      <w:r>
        <w:t>Profils proposés à valider</w:t>
      </w:r>
    </w:p>
    <w:tbl>
      <w:tblPr>
        <w:tblW w:type="auto" w:w="0"/>
        <w:tblLayout w:type="fixed"/>
        <w:tblLook w:firstColumn="1" w:firstRow="1" w:lastColumn="0" w:lastRow="0" w:noHBand="0" w:noVBand="1" w:val="04A0"/>
      </w:tblPr>
      <w:tblGrid>
        <w:gridCol w:w="2016"/>
        <w:gridCol w:w="3744"/>
        <w:gridCol w:w="4176"/>
      </w:tblGrid>
      <w:tr>
        <w:trPr>
          <w:cantSplit/>
          <w:tblHeader/>
        </w:trPr>
        <w:tc>
          <w:tcPr>
            <w:tcW w:type="dxa" w:w="2016"/>
            <w:shd w:fill="173D7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Profil</w:t>
            </w:r>
          </w:p>
        </w:tc>
        <w:tc>
          <w:tcPr>
            <w:tcW w:type="dxa" w:w="3744"/>
            <w:shd w:fill="173D7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Périmètre principal</w:t>
            </w:r>
          </w:p>
        </w:tc>
        <w:tc>
          <w:tcPr>
            <w:tcW w:type="dxa" w:w="4176"/>
            <w:shd w:fill="173D7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Limites essentielles</w:t>
            </w:r>
          </w:p>
        </w:tc>
      </w:tr>
      <w:tr>
        <w:trPr>
          <w:cantSplit/>
        </w:trPr>
        <w:tc>
          <w:tcPr>
            <w:tcW w:type="dxa" w:w="201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Direction</w:t>
            </w:r>
          </w:p>
        </w:tc>
        <w:tc>
          <w:tcPr>
            <w:tcW w:type="dxa" w:w="37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Pilotage et validations</w:t>
            </w:r>
          </w:p>
        </w:tc>
        <w:tc>
          <w:tcPr>
            <w:tcW w:type="dxa" w:w="417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Actions sensibles tracées</w:t>
            </w:r>
          </w:p>
        </w:tc>
      </w:tr>
      <w:tr>
        <w:trPr>
          <w:cantSplit/>
        </w:trPr>
        <w:tc>
          <w:tcPr>
            <w:tcW w:type="dxa" w:w="2016"/>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Secrétariat</w:t>
            </w:r>
          </w:p>
        </w:tc>
        <w:tc>
          <w:tcPr>
            <w:tcW w:type="dxa" w:w="3744"/>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Admissions, élèves et familles</w:t>
            </w:r>
          </w:p>
        </w:tc>
        <w:tc>
          <w:tcPr>
            <w:tcW w:type="dxa" w:w="4176"/>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Pas de validation financière par défaut</w:t>
            </w:r>
          </w:p>
        </w:tc>
      </w:tr>
      <w:tr>
        <w:trPr>
          <w:cantSplit/>
        </w:trPr>
        <w:tc>
          <w:tcPr>
            <w:tcW w:type="dxa" w:w="201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Comptabilité</w:t>
            </w:r>
          </w:p>
        </w:tc>
        <w:tc>
          <w:tcPr>
            <w:tcW w:type="dxa" w:w="37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Frais, paiements et reçus</w:t>
            </w:r>
          </w:p>
        </w:tc>
        <w:tc>
          <w:tcPr>
            <w:tcW w:type="dxa" w:w="417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Pas de modification des notes</w:t>
            </w:r>
          </w:p>
        </w:tc>
      </w:tr>
      <w:tr>
        <w:trPr>
          <w:cantSplit/>
        </w:trPr>
        <w:tc>
          <w:tcPr>
            <w:tcW w:type="dxa" w:w="2016"/>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Responsable pédagogique</w:t>
            </w:r>
          </w:p>
        </w:tc>
        <w:tc>
          <w:tcPr>
            <w:tcW w:type="dxa" w:w="3744"/>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Cours, horaires et bulletins</w:t>
            </w:r>
          </w:p>
        </w:tc>
        <w:tc>
          <w:tcPr>
            <w:tcW w:type="dxa" w:w="4176"/>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Pas de manipulation des paiements</w:t>
            </w:r>
          </w:p>
        </w:tc>
      </w:tr>
      <w:tr>
        <w:trPr>
          <w:cantSplit/>
        </w:trPr>
        <w:tc>
          <w:tcPr>
            <w:tcW w:type="dxa" w:w="201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Enseignant</w:t>
            </w:r>
          </w:p>
        </w:tc>
        <w:tc>
          <w:tcPr>
            <w:tcW w:type="dxa" w:w="37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Classes et cours affectés</w:t>
            </w:r>
          </w:p>
        </w:tc>
        <w:tc>
          <w:tcPr>
            <w:tcW w:type="dxa" w:w="417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Aucun accès aux autres classes par défaut</w:t>
            </w:r>
          </w:p>
        </w:tc>
      </w:tr>
      <w:tr>
        <w:trPr>
          <w:cantSplit/>
        </w:trPr>
        <w:tc>
          <w:tcPr>
            <w:tcW w:type="dxa" w:w="2016"/>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Parent ou responsable</w:t>
            </w:r>
          </w:p>
        </w:tc>
        <w:tc>
          <w:tcPr>
            <w:tcW w:type="dxa" w:w="3744"/>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Enfants expressément rattachés</w:t>
            </w:r>
          </w:p>
        </w:tc>
        <w:tc>
          <w:tcPr>
            <w:tcW w:type="dxa" w:w="4176"/>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Aucun accès aux autres familles</w:t>
            </w:r>
          </w:p>
        </w:tc>
      </w:tr>
      <w:tr>
        <w:trPr>
          <w:cantSplit/>
        </w:trPr>
        <w:tc>
          <w:tcPr>
            <w:tcW w:type="dxa" w:w="201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Élève</w:t>
            </w:r>
          </w:p>
        </w:tc>
        <w:tc>
          <w:tcPr>
            <w:tcW w:type="dxa" w:w="374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Son horaire et ses résultats publiés</w:t>
            </w:r>
          </w:p>
        </w:tc>
        <w:tc>
          <w:tcPr>
            <w:tcW w:type="dxa" w:w="4176"/>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Aucun accès aux dossiers des autres élèves</w:t>
            </w:r>
          </w:p>
        </w:tc>
      </w:tr>
      <w:tr>
        <w:trPr>
          <w:cantSplit/>
        </w:trPr>
        <w:tc>
          <w:tcPr>
            <w:tcW w:type="dxa" w:w="2016"/>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Administrateur technique</w:t>
            </w:r>
          </w:p>
        </w:tc>
        <w:tc>
          <w:tcPr>
            <w:tcW w:type="dxa" w:w="3744"/>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Comptes et configuration</w:t>
            </w:r>
          </w:p>
        </w:tc>
        <w:tc>
          <w:tcPr>
            <w:tcW w:type="dxa" w:w="4176"/>
            <w:shd w:fill="F2F5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color w:val="000000"/>
                <w:sz w:val="18"/>
              </w:rPr>
              <w:t>Accès métier exceptionnel encadré</w:t>
            </w:r>
          </w:p>
        </w:tc>
      </w:tr>
    </w:tbl>
    <w:p/>
    <w:p>
      <w:pPr>
        <w:keepNext/>
      </w:pPr>
      <w:r>
        <w:rPr>
          <w:b/>
        </w:rPr>
        <w:t>GES 04  Administration autonome</w:t>
      </w:r>
    </w:p>
    <w:p>
      <w:r>
        <w:t>Permettre la gestion des comptes, le retrait des droits, l’archivage et les exports autorisés. Prévoir l’import initial par fichier contrôlé, avec aperçu, signalement des erreurs et validation avant intégration.</w:t>
      </w:r>
    </w:p>
    <w:p>
      <w:r>
        <w:t>Les autorisations doivent être contrôlées côté serveur, pour chaque opération et chaque dossier. Masquer un bouton dans l’interface ne suffit pas à protéger les données.</w:t>
      </w:r>
    </w:p>
    <w:p>
      <w:r>
        <w:br w:type="page"/>
      </w:r>
    </w:p>
    <w:p>
      <w:pPr>
        <w:pStyle w:val="Heading1"/>
      </w:pPr>
      <w:r>
        <w:t>6 Horaires et suivi pédagogique</w:t>
      </w:r>
    </w:p>
    <w:p>
      <w:pPr>
        <w:keepNext/>
      </w:pPr>
      <w:r>
        <w:rPr>
          <w:b/>
        </w:rPr>
        <w:t>PED 01  Horaires et affectations</w:t>
      </w:r>
    </w:p>
    <w:p>
      <w:r>
        <w:t>Définir jours de cours, périodes, pauses et durées, puis affecter à chaque séance une classe, un cours, un enseignant et éventuellement une salle. Bloquer les chevauchements d’enseignant, de classe et de salle. Publier une version datée et gérer les remplacements.</w:t>
      </w:r>
    </w:p>
    <w:p>
      <w:pPr>
        <w:keepNext/>
      </w:pPr>
      <w:r>
        <w:rPr>
          <w:b/>
        </w:rPr>
        <w:t>PED 02  Notes et évaluations</w:t>
      </w:r>
    </w:p>
    <w:p>
      <w:r>
        <w:t>Autoriser l’enseignant affecté à saisir les notes de ses cours. Paramétrer périodes, maxima, coefficients, absences et dispenses selon les règles du collège. Une absence ou une note manquante ne doit pas devenir automatiquement zéro sans règle validée.</w:t>
      </w:r>
    </w:p>
    <w:p>
      <w:pPr>
        <w:keepNext/>
      </w:pPr>
      <w:r>
        <w:rPr>
          <w:b/>
        </w:rPr>
        <w:t>PED 03  Bulletins et publication</w:t>
      </w:r>
    </w:p>
    <w:p>
      <w:r>
        <w:t>Calculer les résultats selon des règles formellement approuvées. Prévoir le circuit brouillon, contrôle pédagogique, validation et publication. Les parents et élèves ne consultent que les résultats publiés. Produire un bulletin PDF conforme au modèle officiel et conserver ses versions.</w:t>
      </w:r>
    </w:p>
    <w:p>
      <w:pPr>
        <w:keepNext/>
      </w:pPr>
      <w:r>
        <w:rPr>
          <w:b/>
        </w:rPr>
        <w:t>PED 04  Corrections après validation</w:t>
      </w:r>
    </w:p>
    <w:p>
      <w:r>
        <w:t>Une note verrouillée exige une demande motivée et une autorisation appropriée pour être corrigée. Conserver la valeur antérieure, la nouvelle valeur, le motif et l’auteur. Toute nouvelle publication doit rester identifiable.</w:t>
      </w:r>
    </w:p>
    <w:p>
      <w:pPr>
        <w:keepNext/>
      </w:pPr>
      <w:r>
        <w:rPr>
          <w:b/>
        </w:rPr>
        <w:t>PED 05  Présences dans une phase ultérieure</w:t>
      </w:r>
    </w:p>
    <w:p>
      <w:r>
        <w:t>Permettre l’appel par classe ou séance, avec présent, absent, retard et justification. Les corrections sont tracées. Un signalement aux parents ne part qu’après vérification de l’absence et selon les règles de communication du collège.</w:t>
      </w:r>
    </w:p>
    <w:p>
      <w:pPr>
        <w:pStyle w:val="Heading2"/>
      </w:pPr>
      <w:r>
        <w:t>Espaces enseignant et élève</w:t>
      </w:r>
    </w:p>
    <w:p>
      <w:r>
        <w:t>L’enseignant retrouve ses affectations, son horaire et ses évaluations à renseigner. L’élève retrouve son horaire publié, ses résultats, les documents autorisés et son identifiant. Les contenus universitaires tels que mémoire, stage ou délibération ne sont pas ajoutés par imitation de Sun300.</w:t>
      </w:r>
    </w:p>
    <w:p>
      <w:pPr>
        <w:pStyle w:val="Heading2"/>
      </w:pPr>
      <w:r>
        <w:t>Critères de validation</w:t>
      </w:r>
    </w:p>
    <w:p>
      <w:pPr>
        <w:pStyle w:val="ListBullet"/>
      </w:pPr>
      <w:r>
        <w:t>Deux séances qui se chevauchent pour le même enseignant sont refusées avec un message explicite.</w:t>
      </w:r>
    </w:p>
    <w:p>
      <w:pPr>
        <w:pStyle w:val="ListBullet"/>
      </w:pPr>
      <w:r>
        <w:t>Les résultats d’un jeu de cas validé correspondent aux calculs manuels approuvés par la direction pédagogique.</w:t>
      </w:r>
    </w:p>
    <w:p>
      <w:pPr>
        <w:pStyle w:val="ListBullet"/>
      </w:pPr>
      <w:r>
        <w:t>Une note en brouillon reste invisible aux familles ; un enseignant non affecté ne peut pas la lire ou la modifier, même en appelant directement le service.</w:t>
      </w:r>
    </w:p>
    <w:p>
      <w:r>
        <w:br w:type="page"/>
      </w:r>
    </w:p>
    <w:p>
      <w:pPr>
        <w:pStyle w:val="Heading1"/>
      </w:pPr>
      <w:r>
        <w:t>7 Frais scolaires et communication familiale</w:t>
      </w:r>
    </w:p>
    <w:p>
      <w:pPr>
        <w:keepNext/>
      </w:pPr>
      <w:r>
        <w:rPr>
          <w:b/>
        </w:rPr>
        <w:t>FIN 01  Barèmes et situations financières</w:t>
      </w:r>
    </w:p>
    <w:p>
      <w:r>
        <w:t>Configurer les frais par année, cycle et classe, leurs échéances, remises autorisées et motifs. Distinguer factures ou avis de frais, paiements reçus, affectations et soldes. Filtrer les situations à jour, partielles ou impayées à une date donnée.</w:t>
      </w:r>
    </w:p>
    <w:p>
      <w:pPr>
        <w:keepNext/>
      </w:pPr>
      <w:r>
        <w:rPr>
          <w:b/>
        </w:rPr>
        <w:t>FIN 02  Validation des paiements</w:t>
      </w:r>
    </w:p>
    <w:p>
      <w:r>
        <w:t>Enregistrer montant, devise, date, mode, référence, justificatif, élève concerné et agent. Le paiement passe de déclaré à vérifié puis validé, ou est rejeté avec un motif. Un simple justificatif téléversé ne vaut pas validation ni encaissement confirmé.</w:t>
      </w:r>
    </w:p>
    <w:p>
      <w:pPr>
        <w:keepNext/>
      </w:pPr>
      <w:r>
        <w:rPr>
          <w:b/>
        </w:rPr>
        <w:t>FIN 03  Reçus et contrôles</w:t>
      </w:r>
    </w:p>
    <w:p>
      <w:r>
        <w:t>Générer un numéro de reçu unique uniquement après validation. Conserver une facture distincte du reçu. Contrôler les références et rendre les nouvelles tentatives sans effet de doublon. Une annulation ou un remboursement suit une procédure autorisée, avec motif et écriture de correction ; le reçu initial reste traçable.</w:t>
      </w:r>
    </w:p>
    <w:p>
      <w:pPr>
        <w:keepNext/>
      </w:pPr>
      <w:r>
        <w:rPr>
          <w:b/>
        </w:rPr>
        <w:t>FIN 04  Devises et rapprochement</w:t>
      </w:r>
    </w:p>
    <w:p>
      <w:r>
        <w:t>Définir les devises réellement utilisées et les règles de conversion éventuelles. Conserver montant et devise d’origine ainsi que le taux appliqué. Ne jamais additionner directement des devises différentes. Prévoir le rapprochement de caisse et les écarts soumis à validation.</w:t>
      </w:r>
    </w:p>
    <w:p>
      <w:pPr>
        <w:keepNext/>
      </w:pPr>
      <w:r>
        <w:rPr>
          <w:b/>
        </w:rPr>
        <w:t>COM 01  Confirmation au parent lié</w:t>
      </w:r>
    </w:p>
    <w:p>
      <w:r>
        <w:t>Après validation, créer une confirmation dans l’espace du responsable autorisé et lui rendre le reçu disponible. Un envoi externe par e-mail, SMS ou WhatsApp ne sera activé qu’après choix du prestataire, validation des contacts, du coût et des modèles de message.</w:t>
      </w:r>
    </w:p>
    <w:p>
      <w:r>
        <w:t>Chaque notification possède un état distinct : à envoyer, envoyée, livrée si le prestataire le confirme, ou en échec. Un échec d’envoi ne remet pas le paiement en cause. Les nouvelles tentatives ne doivent ni dupliquer un reçu ni débiter à nouveau. Pour plusieurs responsables, les destinataires sont déterminés par les règles du collège.</w:t>
      </w:r>
    </w:p>
    <w:p>
      <w:pPr>
        <w:keepNext/>
      </w:pPr>
      <w:r>
        <w:rPr>
          <w:b/>
        </w:rPr>
        <w:t>COM 02  Confidentialité des échanges</w:t>
      </w:r>
    </w:p>
    <w:p>
      <w:r>
        <w:t>Afficher les confirmations uniquement aux responsables autorisés. Préférer un avis bref et un lien vers l’espace sécurisé plutôt que des informations financières ou scolaires détaillées dans les messages externes. Les communications collectives ne doivent pas exposer les coordonnées des autres familles.</w:t>
      </w:r>
    </w:p>
    <w:p>
      <w:pPr>
        <w:pStyle w:val="Heading2"/>
      </w:pPr>
      <w:r>
        <w:t>Critère de validation majeur</w:t>
      </w:r>
    </w:p>
    <w:p>
      <w:r>
        <w:t>Un paiement partiel de 40 sur des frais de 100 produit un solde de 60, un reçu unique et une confirmation pour le bon responsable. La répétition de la même validation ne change ni le solde ni le nombre de reçus. Les règles de traitement d’un trop-perçu sont définies avant activation.</w:t>
      </w:r>
    </w:p>
    <w:p>
      <w:r>
        <w:br w:type="page"/>
      </w:r>
    </w:p>
    <w:p>
      <w:pPr>
        <w:pStyle w:val="Heading1"/>
      </w:pPr>
      <w:r>
        <w:t>8 Sécurité continuité et reprise des données</w:t>
      </w:r>
    </w:p>
    <w:p>
      <w:pPr>
        <w:keepNext/>
      </w:pPr>
      <w:r>
        <w:rPr>
          <w:b/>
        </w:rPr>
        <w:t>TEC 01  Authentification réelle</w:t>
      </w:r>
    </w:p>
    <w:p>
      <w:r>
        <w:t>Utiliser des comptes individuels et une procédure de récupération sécurisée. Le nom et le matricule servent à identifier un élève, mais ne suffisent pas comme secrets de connexion. Prévoir un mot de passe ou un accès temporaire vérifié, la limitation des tentatives, l’expiration des sessions et une authentification renforcée pour les profils sensibles.</w:t>
      </w:r>
    </w:p>
    <w:p>
      <w:pPr>
        <w:keepNext/>
      </w:pPr>
      <w:r>
        <w:rPr>
          <w:b/>
        </w:rPr>
        <w:t>TEC 02  Données partagées et privées</w:t>
      </w:r>
    </w:p>
    <w:p>
      <w:r>
        <w:t>Stocker les dossiers dans une base centrale sécurisée. Interdire les accès anonymes aux dossiers et documents. Utiliser HTTPS, contrôler les fichiers téléversés et protéger les secrets. Les données réelles ne sont pas stockées comme seul exemplaire dans le navigateur et ne servent pas aux démonstrations.</w:t>
      </w:r>
    </w:p>
    <w:p>
      <w:pPr>
        <w:keepNext/>
      </w:pPr>
      <w:r>
        <w:rPr>
          <w:b/>
        </w:rPr>
        <w:t>TEC 03  Traçabilité</w:t>
      </w:r>
    </w:p>
    <w:p>
      <w:r>
        <w:t>Journaliser les connexions, les changements de droits, les modifications de notes, les opérations financières et les exports sensibles. Restreindre l’accès aux journaux. Définir avec le collège les durées de conservation, l’archivage et les règles de suppression applicables avant la mise en service.</w:t>
      </w:r>
    </w:p>
    <w:p>
      <w:pPr>
        <w:keepNext/>
      </w:pPr>
      <w:r>
        <w:rPr>
          <w:b/>
        </w:rPr>
        <w:t>TEC 04  Sauvegarde et disponibilité</w:t>
      </w:r>
    </w:p>
    <w:p>
      <w:r>
        <w:t>Proposition initiale à valider : sauvegarde quotidienne, copie séparée de l’hébergement et exercice de restauration avant ouverture. Cibles proposées : perte de données maximale de 24 heures et remise en service en un jour ouvré. Les coûts et moyens nécessaires sont chiffrés selon le niveau de service retenu.</w:t>
      </w:r>
    </w:p>
    <w:p>
      <w:pPr>
        <w:keepNext/>
      </w:pPr>
      <w:r>
        <w:rPr>
          <w:b/>
        </w:rPr>
        <w:t>TEC 05  Performance et accessibilité</w:t>
      </w:r>
    </w:p>
    <w:p>
      <w:r>
        <w:t>Définir des scénarios de test sur téléphone et connexion limitée. Cible proposée pour les pages publiques principales : affichage utile en moins de trois secondes dans les conditions de test convenues. Vérifier navigation clavier, contrastes, erreurs de formulaire et absence de débordement horizontal général.</w:t>
      </w:r>
    </w:p>
    <w:p>
      <w:pPr>
        <w:pStyle w:val="Heading2"/>
      </w:pPr>
      <w:r>
        <w:t>Migration et coexistence</w:t>
      </w:r>
    </w:p>
    <w:p>
      <w:r>
        <w:t>Inventorier les contenus, comptes et données disponibles, obtenir les exports autorisés et définir les correspondances. Effectuer un essai de migration, rapprocher effectifs et soldes, faire valider les écarts puis prévoir une bascule et un retour arrière. Garder le domaine et les accès sous le contrôle du collège.</w:t>
      </w:r>
    </w:p>
    <w:p>
      <w:r>
        <w:t>Toute connexion au système actuel nécessite une documentation et une autorisation du collège. Sans interface ou export exploitable, un périmètre de reprise manuelle sera chiffré. Les anciens outils ne sont arrêtés qu’après validation de la reprise et de la continuité de service.</w:t>
      </w:r>
    </w:p>
    <w:p>
      <w:r>
        <w:br w:type="page"/>
      </w:r>
    </w:p>
    <w:p>
      <w:pPr>
        <w:pStyle w:val="Heading1"/>
      </w:pPr>
      <w:r>
        <w:t>9 Livraison validation et proposition de partenariat</w:t>
      </w:r>
    </w:p>
    <w:p>
      <w:pPr>
        <w:pStyle w:val="Heading2"/>
      </w:pPr>
      <w:r>
        <w:t>Déroulement proposé</w:t>
      </w:r>
    </w:p>
    <w:p>
      <w:r>
        <w:t>À titre indicatif, prévoir 10 à 14 semaines pour un socle prioritaire après audit, réception des contenus et validation du périmètre. Cette estimation suppose des référents disponibles, une migration limitée et l’absence d’intégration complexe. Elle ne constitue pas une date contractuelle.</w:t>
      </w:r>
    </w:p>
    <w:p>
      <w:pPr>
        <w:pStyle w:val="ListBullet"/>
      </w:pPr>
      <w:r>
        <w:t>Cadrage et audit : usages, outils, données, règles métier, priorités et choix entre amélioration et refonte.</w:t>
      </w:r>
    </w:p>
    <w:p>
      <w:pPr>
        <w:pStyle w:val="ListBullet"/>
      </w:pPr>
      <w:r>
        <w:t>Conception : parcours, charte, maquettes publiques et internes, puis validation par les référents.</w:t>
      </w:r>
    </w:p>
    <w:p>
      <w:pPr>
        <w:pStyle w:val="ListBullet"/>
      </w:pPr>
      <w:r>
        <w:t>Réalisation par lots : démonstrations régulières et corrections sur un environnement de test.</w:t>
      </w:r>
    </w:p>
    <w:p>
      <w:pPr>
        <w:pStyle w:val="ListBullet"/>
      </w:pPr>
      <w:r>
        <w:t>Recette et pilote : essais avec un groupe limité, rapprochement des données et formation des utilisateurs.</w:t>
      </w:r>
    </w:p>
    <w:p>
      <w:pPr>
        <w:pStyle w:val="ListBullet"/>
      </w:pPr>
      <w:r>
        <w:t>Bascule : sauvegarde, contrôle de reprise, autorisation de la direction, suivi renforcé et bilan du pilote.</w:t>
      </w:r>
    </w:p>
    <w:p>
      <w:pPr>
        <w:pStyle w:val="Heading2"/>
      </w:pPr>
      <w:r>
        <w:t>Livrables attendus</w:t>
      </w:r>
    </w:p>
    <w:p>
      <w:r>
        <w:t>Maquettes validées ; site public ; application interne du périmètre retenu ; configuration des rôles ; modèles de formulaires et reçus ; procédures de migration et de sauvegarde ; dossier de tests ; documentation technique ; guides utilisateurs ; formation et procès-verbal de recette.</w:t>
      </w:r>
    </w:p>
    <w:p>
      <w:pPr>
        <w:pStyle w:val="Heading2"/>
      </w:pPr>
      <w:r>
        <w:t>Conditions de réception</w:t>
      </w:r>
    </w:p>
    <w:p>
      <w:r>
        <w:t>La recette couvre tous les parcours du lot livré, les erreurs, les droits d’accès et les reprises après panne. Les anomalies empêchant l’accès sécurisé, faussant les notes ou les soldes, ou entraînant une perte de données bloquent la mise en production. Les autres écarts sont consignés avec un responsable et une échéance acceptée.</w:t>
      </w:r>
    </w:p>
    <w:p>
      <w:pPr>
        <w:pStyle w:val="Heading2"/>
      </w:pPr>
      <w:r>
        <w:t>Responsabilités et conditions commerciales</w:t>
      </w:r>
    </w:p>
    <w:p>
      <w:r>
        <w:t>Le collège valide les contenus, les droits sur les images, les barèmes, les calculs, les rôles et les décisions d’admission. Il désigne un responsable de projet et fournit les accès autorisés. AMMGROUP Digital assure la conception et les livraisons contractuelles, les corrections convenues, la documentation et la formation.</w:t>
      </w:r>
    </w:p>
    <w:p>
      <w:r>
        <w:t>Le devis séparera audit, design, développement, migration, formation, hébergement, sauvegardes, maintenance et frais des services externes. Le contrat précisera propriété et accès au code, licence des composants, modalités de réversibilité, export des données, assistance et délai de correction des anomalies. Aucun tarif ni engagement financier n’est fixé dans ce document.</w:t>
      </w:r>
    </w:p>
    <w:p>
      <w:pPr>
        <w:pStyle w:val="Heading2"/>
      </w:pPr>
      <w:r>
        <w:t>Points à valider lors de la présentation</w:t>
      </w:r>
    </w:p>
    <w:p>
      <w:r>
        <w:t>Choix de réalisation ; premier lot ; intitulé complet de CG ; classes et filières ouvertes ; règles de frais et de bulletins ; canaux de notification ; responsables habilités ; données à reprendre ; budget et calendrier.</w:t>
      </w:r>
    </w:p>
    <w:p>
      <w:r>
        <w:t>Références de cadrage : collegelharmattan.com, pages publiques et réservation observées le 21 octobre 2026 ; page /relement-college ; maquette AMMGROUP Digital ; captures Sun300 fournies comme référence d’organisation. Ces observations publiques ne remplacent pas l’audit des fonctions internes.</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AMMGROUP Digital  |  Collège L’Harmattan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des améliorations numériques du Collège L’Harmattan</dc:title>
  <dc:subject/>
  <dc:creator>AMMGROUP Digital</dc:creator>
  <cp:keywords/>
  <dc:description>generated by python-docx</dc:description>
  <cp:lastModifiedBy/>
  <cp:revision>1</cp:revision>
  <dcterms:created xsi:type="dcterms:W3CDTF">2013-12-23T23:15:00Z</dcterms:created>
  <dcterms:modified xsi:type="dcterms:W3CDTF">2013-12-23T23:15:00Z</dcterms:modified>
  <cp:category/>
</cp:coreProperties>
</file>