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8"/>
        </w:rPr>
        <w:t>Draft v2 — extracted from combined Ch24/25 source file. Content unchanged from canonical text. Generated 2026-04-27.</w:t>
      </w:r>
    </w:p>
    <w:p>
      <w:pPr>
        <w:pStyle w:val="Heading1"/>
      </w:pPr>
      <w:r>
        <w:t>BOOK TWO — APPLICATION OF THE ALPHA–OMEGA LENS</w:t>
      </w:r>
    </w:p>
    <w:p>
      <w:pPr>
        <w:pStyle w:val="Heading2"/>
      </w:pPr>
      <w:r>
        <w:t>Part V — Cultural and Belief Systems</w:t>
      </w:r>
    </w:p>
    <w:p>
      <w:pPr>
        <w:pStyle w:val="Heading1"/>
      </w:pPr>
      <w:r>
        <w:t>Chapter 24 — Culture, Memory, and Narrative Lock-In</w:t>
      </w:r>
    </w:p>
    <w:p>
      <w:r>
        <w:rPr>
          <w:i/>
        </w:rPr>
        <w:t>Artifact 24 — Locked</w:t>
      </w:r>
    </w:p>
    <w:p>
      <w:r>
        <w:t>Culture is memory made durable.</w:t>
      </w:r>
    </w:p>
    <w:p>
      <w:r>
        <w:t>It preserves stories, norms, symbols, and practices across generations. This durability enables continuity, but it also creates narrative lock-in—where past meaning constrains present interpretation.</w:t>
      </w:r>
    </w:p>
    <w:p>
      <w:pPr>
        <w:pStyle w:val="Heading2"/>
      </w:pPr>
      <w:r>
        <w:t>Culture as Distributed Storage</w:t>
      </w:r>
    </w:p>
    <w:p>
      <w:r>
        <w:t>Culture stores:</w:t>
      </w:r>
    </w:p>
    <w:p>
      <w:pPr>
        <w:pStyle w:val="ListBullet"/>
      </w:pPr>
      <w:r>
        <w:t>Shared stories</w:t>
      </w:r>
    </w:p>
    <w:p>
      <w:pPr>
        <w:pStyle w:val="ListBullet"/>
      </w:pPr>
      <w:r>
        <w:t>Moral frameworks</w:t>
      </w:r>
    </w:p>
    <w:p>
      <w:pPr>
        <w:pStyle w:val="ListBullet"/>
      </w:pPr>
      <w:r>
        <w:t>Behavioral norms</w:t>
      </w:r>
    </w:p>
    <w:p>
      <w:pPr>
        <w:pStyle w:val="ListBullet"/>
      </w:pPr>
      <w:r>
        <w:t>Implicit assumptions</w:t>
      </w:r>
    </w:p>
    <w:p>
      <w:r>
        <w:t>Unlike formal institutions, cultural storage is diffuse. It resides in language, rituals, art, and social expectation. Because it is everywhere, it is rarely examined.</w:t>
      </w:r>
    </w:p>
    <w:p>
      <w:r>
        <w:t>Durability becomes invisibility.</w:t>
      </w:r>
    </w:p>
    <w:p>
      <w:pPr>
        <w:pStyle w:val="Heading2"/>
      </w:pPr>
      <w:r>
        <w:t>Narratives as Compression</w:t>
      </w:r>
    </w:p>
    <w:p>
      <w:r>
        <w:t>Narratives compress complexity.</w:t>
      </w:r>
    </w:p>
    <w:p>
      <w:r>
        <w:t>They turn history into story, causality into morality, and uncertainty into coherence. Compression allows transmission at scale, but it sacrifices nuance.</w:t>
      </w:r>
    </w:p>
    <w:p>
      <w:r>
        <w:t>Over time, compressed narratives become canonical.</w:t>
      </w:r>
    </w:p>
    <w:p>
      <w:pPr>
        <w:pStyle w:val="Heading2"/>
      </w:pPr>
      <w:r>
        <w:t>Lock-In Through Repetition</w:t>
      </w:r>
    </w:p>
    <w:p>
      <w:r>
        <w:t>Repetition stabilizes narratives.</w:t>
      </w:r>
    </w:p>
    <w:p>
      <w:r>
        <w:t>As stories are retold, they lose contingency. What was once context becomes truth. Alternative interpretations fade, not because they are disproven, but because they are no longer rehearsed.</w:t>
      </w:r>
    </w:p>
    <w:p>
      <w:r>
        <w:t>The narrative becomes the default interface to reality.</w:t>
      </w:r>
    </w:p>
    <w:p>
      <w:pPr>
        <w:pStyle w:val="Heading2"/>
      </w:pPr>
      <w:r>
        <w:t>Why Cultural Memory Resists Update</w:t>
      </w:r>
    </w:p>
    <w:p>
      <w:r>
        <w:t>Updating culture is costly.</w:t>
      </w:r>
    </w:p>
    <w:p>
      <w:r>
        <w:t>New narratives threaten identity, belonging, and legitimacy. They require reinterpreting history and renegotiating values. As a result, cultures favor preservation over accuracy.</w:t>
      </w:r>
    </w:p>
    <w:p>
      <w:r>
        <w:t>Memory is defended as heritage.</w:t>
      </w:r>
    </w:p>
    <w:p>
      <w:pPr>
        <w:pStyle w:val="Heading2"/>
      </w:pPr>
      <w:r>
        <w:t>The Role of Myth</w:t>
      </w:r>
    </w:p>
    <w:p>
      <w:r>
        <w:t>Myth is not falsehood.</w:t>
      </w:r>
    </w:p>
    <w:p>
      <w:r>
        <w:t>It is structural simplification.</w:t>
      </w:r>
    </w:p>
    <w:p>
      <w:r>
        <w:t>Myths organize meaning and motivate behavior. They endure because they work, not because they are correct. When myths persist beyond their useful context, they constrain adaptation.</w:t>
      </w:r>
    </w:p>
    <w:p>
      <w:r>
        <w:t>Lock-in follows.</w:t>
      </w:r>
    </w:p>
    <w:p>
      <w:pPr>
        <w:pStyle w:val="Heading2"/>
      </w:pPr>
      <w:r>
        <w:t>Narrative as Retention</w:t>
      </w:r>
    </w:p>
    <w:p>
      <w:r>
        <w:t>Once locked in, narratives retain:</w:t>
      </w:r>
    </w:p>
    <w:p>
      <w:pPr>
        <w:pStyle w:val="ListBullet"/>
      </w:pPr>
      <w:r>
        <w:t>Authority</w:t>
      </w:r>
    </w:p>
    <w:p>
      <w:pPr>
        <w:pStyle w:val="ListBullet"/>
      </w:pPr>
      <w:r>
        <w:t>Moral framing</w:t>
      </w:r>
    </w:p>
    <w:p>
      <w:pPr>
        <w:pStyle w:val="ListBullet"/>
      </w:pPr>
      <w:r>
        <w:t>Social status</w:t>
      </w:r>
    </w:p>
    <w:p>
      <w:r>
        <w:t>They determine what can be said, questioned, or imagined. Cultural change occurs slowly because retention is reinforced socially rather than structurally.</w:t>
      </w:r>
    </w:p>
    <w:p>
      <w:r>
        <w:t>Deviation becomes deviance.</w:t>
      </w:r>
    </w:p>
    <w:p>
      <w:pPr>
        <w:pStyle w:val="Heading2"/>
      </w:pPr>
      <w:r>
        <w:t>The Lens Diagnostic</w:t>
      </w:r>
    </w:p>
    <w:p>
      <w:r>
        <w:t>To assess cultural lock-in, ask:</w:t>
      </w:r>
    </w:p>
    <w:p>
      <w:pPr>
        <w:pStyle w:val="ListBullet"/>
      </w:pPr>
      <w:r>
        <w:t>Which stories are untouchable?</w:t>
      </w:r>
    </w:p>
    <w:p>
      <w:pPr>
        <w:pStyle w:val="ListBullet"/>
      </w:pPr>
      <w:r>
        <w:t>What interpretations are excluded?</w:t>
      </w:r>
    </w:p>
    <w:p>
      <w:pPr>
        <w:pStyle w:val="ListBullet"/>
      </w:pPr>
      <w:r>
        <w:t>How is dissent framed?</w:t>
      </w:r>
    </w:p>
    <w:p>
      <w:pPr>
        <w:pStyle w:val="ListBullet"/>
      </w:pPr>
      <w:r>
        <w:t>What histories are simplified?</w:t>
      </w:r>
    </w:p>
    <w:p>
      <w:r>
        <w:t>Where narratives cannot be questioned, lock-in is active.</w:t>
      </w:r>
    </w:p>
    <w:p>
      <w:r>
        <w:t>This chapter establishes culture as a long-term retention system that shapes belief and behavior indirectly.</w:t>
      </w:r>
    </w:p>
    <w:p>
      <w:r>
        <w:t>The next chapter examines meaning itself—what happens when meaning exists without structural awareness.</w:t>
      </w:r>
    </w:p>
    <w:p>
      <w:r>
        <w:rPr>
          <w:i/>
        </w:rPr>
        <w:t>End of Book Two · Part V · Chapter 24</w:t>
      </w:r>
    </w:p>
    <w:p>
      <w:r>
        <w:rPr>
          <w:i/>
        </w:rPr>
        <w:t>Artifact 24 locked.</w:t>
      </w:r>
    </w:p>
    <w:p>
      <w:r>
        <w:rPr>
          <w:i/>
        </w:rPr>
        <w:t>When ready, say:</w:t>
      </w:r>
    </w:p>
    <w:p>
      <w:r>
        <w:rPr>
          <w:i/>
        </w:rPr>
        <w:t>“Proceed — Book Two · Part V · Chapter 25.”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