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utkf4xfg5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klw0bcid2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VIII — Repair, Alignment, and Design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9167fe0zm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40 — The Lens as a Permanent Tool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40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is not something you finish using.</w:t>
        <w:br w:type="textWrapping"/>
        <w:t xml:space="preserve">It is something you </w:t>
      </w:r>
      <w:r w:rsidDel="00000000" w:rsidR="00000000" w:rsidRPr="00000000">
        <w:rPr>
          <w:b w:val="1"/>
          <w:bCs w:val="1"/>
          <w:rtl w:val="0"/>
        </w:rPr>
        <w:t xml:space="preserve">carry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applied consistently, the Alpha–Omega Lens ceases to be an analytical device and becomes an orientation—a way of engaging systems without illusion, blame, or retreat into narrative comfort.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83u2cwosy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 Lens Cannot Be Unseen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Seeing structure alters perception permanently.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recognize flow, retention, interfaces, and incentives, you cannot return to purely moral or ideological explanations. Outcomes reveal their mechanics. Patterns replace surprises.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cynicism.</w:t>
        <w:br w:type="textWrapping"/>
        <w:t xml:space="preserve">It is literacy.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bnddhrqqo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as Constraint Awareness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does not remove constraint.</w:t>
        <w:br w:type="textWrapping"/>
        <w:t xml:space="preserve">It reveals 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understanding constraints, you gain leverage—not over people, but over design. You learn where intervention matters and where effort is wasted.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conserves energy by directing it structurally.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nj0tp0ivg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Critique to Navigation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use of the lens often feels critical.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passes.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the lens becomes navigational. It helps you decide: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to engage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to exit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repair is possible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containment is inevitable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replaces frustration.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8sbyflbfc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 Lens Is Not an Ideology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Ideologies promise answers.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offers questions that remain useful regardless of context. It does not prescribe values or outcomes. It exposes mechanics and lets consequence speak.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neutrality is its durability.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evc8z4kvx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Carrying the Lens Forward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lens responsibly means: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Resisting moral shortcuts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villain narratives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Prioritizing structure over intention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for feedback and release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is most powerful when applied quietly.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4kna9rjj1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Personal Implication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applies inward as well.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Individuals exist within systems. Habits, identities, and beliefs follow the same structural rules. Repair begins with awareness of one’s own retention and blocked flow.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exemption exists.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a4spf3pdz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 Ending Without Closure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book does not conclude with resolution.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continue. Patterns recur. Repair remains incomplete. The lens does not end struggle—it makes it intelligible.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is not relief.</w:t>
        <w:br w:type="textWrapping"/>
        <w:t xml:space="preserve">It is responsibility.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4iwz6vboj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Final Standard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asks only one enduring question: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structure is producing this outcome?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long as that question is asked honestly, the lens remains active.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VIII · Chapter 40</w:t>
        <w:br w:type="textWrapping"/>
        <w:t xml:space="preserve">Artifact 40 locked.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hy9snug0l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 COMPLETE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 / 40 artifacts produced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Spine-faithful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Two is now fully assembled.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are ready, we can: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for coherence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reduced versions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artifacts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Book Three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pause and let this stand as-is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