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d3hdefuhz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j3vd70k9j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III — Institutional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m7eb2lkie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12 — Government and the Retention of Power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12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does not disappear when unused.</w:t>
        <w:br w:type="textWrapping"/>
        <w:t xml:space="preserve">It accumulates.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Governments are not defined by how power is acquired, but by how power is </w:t>
      </w:r>
      <w:r w:rsidDel="00000000" w:rsidR="00000000" w:rsidRPr="00000000">
        <w:rPr>
          <w:b w:val="1"/>
          <w:bCs w:val="1"/>
          <w:rtl w:val="0"/>
        </w:rPr>
        <w:t xml:space="preserve">retained, stored, and released</w:t>
      </w:r>
      <w:r w:rsidDel="00000000" w:rsidR="00000000" w:rsidRPr="00000000">
        <w:rPr>
          <w:rtl w:val="0"/>
        </w:rPr>
        <w:t xml:space="preserve"> over time. From the lens perspective, governance failure is almost always a retention failure—not an ideological one.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qowbi4gg6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Power as a Retained Resource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behaves like any other system resource.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granted, it tends to remain unless a clear release mechanism exists. Emergency powers, temporary authorities, and provisional controls often outlive their original justification.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persistence is not primarily political.</w:t>
        <w:br w:type="textWrapping"/>
        <w:t xml:space="preserve">It is structural.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is safer than relinquishment.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hztemsp0v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Power Rarely Returns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Releasing power introduces risk.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Relinquishment creates uncertainty, reduces control, and exposes systems to unpredictability. As a result, governments develop rationales for continued retention: security, stability, efficiency, or continuity.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rationale is plausible. Together, they normalize accumulation.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q7tfkaiqx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Asymmetry of Grant and Recall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is easy to grant and difficult to retrieve.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Crisis accelerates delegation. Fear compresses deliberation. Once authority is centralized, reversing that process requires sustained attention, coordination, and political cost.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optimized for acquisition, not recall.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23jeoja8d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Institutional Memory and Lock-In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Retained power embeds itself in: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frameworks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Precedent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norms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these structures make power feel permanent rather than conditional. New actors inherit authority without inheriting the context that justified it.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becomes invisible.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r7an33ynz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Legitimacy as a Retention Mechanism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Legitimacy stabilizes retention.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power is perceived as legitimate, its continued existence is rarely questioned. Debate shifts from </w:t>
      </w:r>
      <w:r w:rsidDel="00000000" w:rsidR="00000000" w:rsidRPr="00000000">
        <w:rPr>
          <w:i w:val="1"/>
          <w:iCs w:val="1"/>
          <w:rtl w:val="0"/>
        </w:rPr>
        <w:t xml:space="preserve">whether</w:t>
      </w:r>
      <w:r w:rsidDel="00000000" w:rsidR="00000000" w:rsidRPr="00000000">
        <w:rPr>
          <w:rtl w:val="0"/>
        </w:rPr>
        <w:t xml:space="preserve"> power should exist to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it should be exercised.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remains intact.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dlfaviq05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Abuse Is Not Required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retention does not require abuse to be harmful.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well-managed, benevolent power reduces adaptability when it cannot be relinquished. The issue is not misuse, but immobility.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calcify around retained authority.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orcrwl6rq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Question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any government system, ask: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powers exist?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what conditions were they granted?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explicit mechanisms cause them to expire?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enforces expiration?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expiration depends on discretion rather than structure, retention is guaranteed.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isolates power retention as a central dynamic of government systems.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how law and precedent reinforce this retention by converting past decisions into binding future constraints.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III · Chapter 12</w:t>
        <w:br w:type="textWrapping"/>
        <w:t xml:space="preserve">Artifact 12 locked.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III · Chapter 13.”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