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t4l1ur79r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dpm66rhqg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 — Institutional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ur2vkbwm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13 — Law, Precedent, and Structural Inertia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13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is designed to stabilize behavior over time.</w:t>
        <w:br w:type="textWrapping"/>
        <w:t xml:space="preserve">Precedent is how that stability compounds.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create continuity. They also create inertia.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legal systems are not primarily mechanisms of justice. They are </w:t>
      </w:r>
      <w:r w:rsidDel="00000000" w:rsidR="00000000" w:rsidRPr="00000000">
        <w:rPr>
          <w:b w:val="1"/>
          <w:bCs w:val="1"/>
          <w:rtl w:val="0"/>
        </w:rPr>
        <w:t xml:space="preserve">mechanisms of constraint</w:t>
      </w:r>
      <w:r w:rsidDel="00000000" w:rsidR="00000000" w:rsidRPr="00000000">
        <w:rPr>
          <w:rtl w:val="0"/>
        </w:rPr>
        <w:t xml:space="preserve"> that trade adaptability for predictability.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lqd3o40a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Law Accumulates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legal decision adds structure.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are layered to address new cases, exceptions, and conflicts. Rarely are old rules removed. Over time, the legal system becomes dense—not because of failure, but because of responsiveness.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response hardens into permanence.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ic8iwwm4u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Precedent as Retention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Precedent retains past decisions.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once solved a local problem becomes binding guidance for future cases that may bear little resemblance to the original context. This retention creates consistency while locking in assumptions that may no longer apply.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values continuity over relevance.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lgu76syri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Inertia Without Intent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inertia does not require resistance.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Judges, lawmakers, and practitioners often recognize misalignment. Yet deviation from precedent introduces uncertainty and risk. The safer option is adherence.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Inertia persists because deviation is punished more than stagnation.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at1j6ml37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Weight of History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precedent accumulates, it constrains interpretation.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reasoning shifts from first principles to reconciliation: how to align the present with the past. The system becomes backward-facing by design.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becomes exceptional rather than normal.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vtmpvhja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Complexity as a Barrier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complexity benefits insiders.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systems grow denser, interpretation requires specialization. Interfaces thicken. Access narrows. Participation shifts from citizens to professionals.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malice.</w:t>
        <w:br w:type="textWrapping"/>
        <w:t xml:space="preserve">It is a byproduct of accumulation.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eskaneqpm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Reform Is Slow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Reform must navigate existing structure.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laws must harmonize with old ones. Contradictions are resolved incrementally. Wholesale redesign is rare because it threatens systemic coherence.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changes, but only within its own constraints.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lz4mdg4mo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Structural Evaluation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evaluates legal systems by asking: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precedent constrains present action?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can rules expire?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easily can outdated structures be removed?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bears the cost of complexity?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reveal inertia.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clarifies why legal systems are among the most stable—and least adaptive—institutions.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bureaucracy amplifies this inertia by introducing additional layers of retention and delay.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III · Chapter 13</w:t>
        <w:br w:type="textWrapping"/>
        <w:t xml:space="preserve">Artifact 13 locked.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III · Chapter 14.”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