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7qdan54sz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g9ks5dnwf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IV — Economic and Social Systems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0w3qie0fx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17 — Wealth Accumulation vs Value Flow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17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Wealth is often treated as proof of value.</w:t>
        <w:br w:type="textWrapping"/>
        <w:t xml:space="preserve">From a structural perspective, it is more accurately understood as </w:t>
      </w:r>
      <w:r w:rsidDel="00000000" w:rsidR="00000000" w:rsidRPr="00000000">
        <w:rPr>
          <w:b w:val="1"/>
          <w:bCs w:val="1"/>
          <w:rtl w:val="0"/>
        </w:rPr>
        <w:t xml:space="preserve">retained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is something that moves.</w:t>
        <w:br w:type="textWrapping"/>
        <w:t xml:space="preserve">Wealth is what remains when movement stops.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distinction matters, because systems optimize differently depending on which they privilege.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r2h130lsp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 as Dynamic Activity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is produced through interaction: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Labor applied to need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deployed into risk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translated into utility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 that reduces friction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healthy systems, value circulates. It moves between participants, adapts to conditions, and responds to feedback.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sustains relevance.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46c8ymu0x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Wealth as Retention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Wealth represents stored outcomes of past value creation.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 is not inherently harmful. It enables investment, resilience, and long-term planning. Problems arise when accumulation exceeds reintegration.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that point, wealth stops functioning as potential energy and becomes structural weight.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3lf2jej67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Decoupling Point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system has a threshold where accumulation begins to impair flow.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Indicators include: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Capital seeking preservation over deployment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generated without productive engagement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opportunity narrowing rather than expanding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increasing independent of contribution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this point, wealth no longer signals value.</w:t>
        <w:br w:type="textWrapping"/>
        <w:t xml:space="preserve">It signals position.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14vogb01n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Accumulation Accelerates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Accumulation compounds.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resources generate leverage, access, and insulation from risk. This insulation allows accumulation to continue even as system-wide conditions degrade.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begins rewarding retention over participation.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xu66u5yxu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Impact on Markets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accumulation dominates, markets misread signals.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Prices reflect scarcity of access rather than scarcity of value. Innovation is directed toward extraction rather than creation. Risk migrates downward while returns consolidate upward.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market remains active but loses fidelity.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adpkuud7z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Redistribution Alone Fails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Redistribution addresses outcomes, not structure.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restoring flow mechanisms—access, circulation, reinvestment—redistributed resources reaccumulate. The system resets without correcting its incentives.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reasserts itself.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z9z1j97nw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Question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evaluate economic health, ask: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easily does value circulate?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does accumulation stall?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mechanisms release stored wealth back into flow?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benefits from retention?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release is optional rather than structural, accumulation will dominate.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reframes wealth not as success or failure, but as a mechanical state with consequences.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how persistent accumulation produces poverty—not as a moral failing, but as a predictable structural outcome.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IV · Chapter 17</w:t>
        <w:br w:type="textWrapping"/>
        <w:t xml:space="preserve">Artifact 17 locked.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IV · Chapter 18.”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