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o97a5z1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17y7waesi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IV — Economic and Social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i4nj6pqj6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20 — Work, Labor, and Contractual Fractures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20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is a coordination mechanism.</w:t>
        <w:br w:type="textWrapping"/>
        <w:t xml:space="preserve">Labor is a contribution of energy and skill.</w:t>
        <w:br w:type="textWrapping"/>
        <w:t xml:space="preserve">Contracts are the interfaces that connect the two.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these interfaces fracture, participation continues while stability disappears.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9tl151qoa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 as Structural Promises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 is not merely an agreement.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structural promise</w:t>
      </w:r>
      <w:r w:rsidDel="00000000" w:rsidR="00000000" w:rsidRPr="00000000">
        <w:rPr>
          <w:rtl w:val="0"/>
        </w:rPr>
        <w:t xml:space="preserve"> about risk, responsibility, and continuity.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healthy systems, contracts: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expectations clearly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risk between parties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predictability over time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planning and investment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translate effort into security.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15bmxgfu0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Shift Toward Asymmetry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labor systems increasingly favor flexibility for institutions and precarity for individuals.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evolve to: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Externalize risk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time horizons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obligations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optionality for employers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shift is framed as efficiency. Structurally, it is </w:t>
      </w:r>
      <w:r w:rsidDel="00000000" w:rsidR="00000000" w:rsidRPr="00000000">
        <w:rPr>
          <w:b w:val="1"/>
          <w:bCs w:val="1"/>
          <w:rtl w:val="0"/>
        </w:rPr>
        <w:t xml:space="preserve">risk displacement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d1b19y7bo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Participation Without Stability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contracts fracture, work persists without security.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continue contributing value while absorbing volatility: income fluctuation, benefit loss, scheduling instability, and limited recourse. The system extracts labor while withholding continuity.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becomes compulsory. Stability becomes exceptional.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3s8ybjdz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Adaptation Is Blamed on Individuals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structural guarantees erode, adaptability is reframed as virtue.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are told to upskill, pivot, brand themselves, or accept uncertainty. These responses are rational at the individual level but insufficient at scale.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treats adaptation as a substitute for structure.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a08dyewqx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Retention Mechanisms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Fractured contracts retain leverage upstream.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preserve flexibility, mobility, and control. Individuals accumulate exposure, uncertainty, and dependency. This imbalance compounds over time.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remains productive while eroding resilience.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b9m5qd8v5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Traditional Remedies Falter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often target symptoms: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Wage adjustments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add-ons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protections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repairing contract symmetry—risk sharing, duration, enforceability—these measures fail to restore stability.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remains uneven.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tzgiwoii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labor systems structurally, ask: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bears downside risk?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does security persist?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recourse exists for breach?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exit without penalty?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risk concentrates downward, contractual fracture has occurred.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completes Part IV.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section shifts to cultural and belief systems, where structure operates less visibly but with equal force—shaping identity, meaning, and compliance.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IV · Chapter 20</w:t>
        <w:br w:type="textWrapping"/>
        <w:t xml:space="preserve">Artifact 20 locked.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 · Chapter 21.”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