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q6eq6eza7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ke8qdnn9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V — Cultural and Belief Systems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ds4mg1j06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22 — When Belief Solidifies into Control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22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Belief becomes dangerous not when it is false,</w:t>
        <w:br w:type="textWrapping"/>
        <w:t xml:space="preserve">but when it </w:t>
      </w:r>
      <w:r w:rsidDel="00000000" w:rsidR="00000000" w:rsidRPr="00000000">
        <w:rPr>
          <w:b w:val="1"/>
          <w:bCs w:val="1"/>
          <w:rtl w:val="0"/>
        </w:rPr>
        <w:t xml:space="preserve">stops moving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emerges when belief hardens—when interpretation is no longer permitted to circulate and authority becomes the final arbiter of meaning. At this point, belief ceases to be a pass-through system and becomes a containment system.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975tajsud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Shared Meaning to Enforced Meaning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early stages, belief systems coordinate voluntarily.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adopt shared narratives because they resolve uncertainty and provide coherence. Over time, however, the system faces pressure: dissent, ambiguity, and external competition.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preserve cohesion, interpretation narrows.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was once shared meaning becomes </w:t>
      </w:r>
      <w:r w:rsidDel="00000000" w:rsidR="00000000" w:rsidRPr="00000000">
        <w:rPr>
          <w:b w:val="1"/>
          <w:bCs w:val="1"/>
          <w:rtl w:val="0"/>
        </w:rPr>
        <w:t xml:space="preserve">authorized meaning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f4tun72xf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Authority as a Shortcut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 is expensive.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Allowing individuals to question, adapt, or reinterpret belief introduces variability and conflict. Authority simplifies this by providing final answers. The system gains efficiency at the cost of flexibility.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feels like clarity.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zr8f3f2xa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Compliance as Stability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belief is enforced, compliance replaces conviction.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learn that alignment matters more than understanding. Behavior becomes the primary signal of belonging. Internal belief becomes irrelevant as long as outward conformity persists.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stabilizes even as authenticity declines.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a8md7r6r8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Control Is Structurally Rewarded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reduces uncertainty.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Limits dissent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Simplifies coordination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hierarchy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Protects accumulated authority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outcomes are structurally advantageous, even if they contradict the system’s original intent.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persists because it works—mechanically.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2184w7hng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Cost of Hardening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belief solidifies, several consequences follow: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Innovation declines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reasoning atrophies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Dissent externalizes or radicalizes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becomes punitive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grows rigid while appearing unified.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yjd2akepq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Exposure Rarely Works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Exposure to contradiction does not dissolve control.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belief functions as identity and authority, external challenge strengthens internal boundaries. The system interprets threat as validation.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is reinforced by pressure.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z663y8vj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Diagnostic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identify when belief has become control, ask: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is allowed to interpret?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to dissent?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alignment behavioral or cognitive?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costly is exit?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exit cost signals containment.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clarifies a critical transition: the moment belief systems cease translating meaning and begin enforcing it.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chapter examines identity itself as a retention mechanism—where belief no longer merely controls behavior, but anchors self-concept.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V · Chapter 22</w:t>
        <w:br w:type="textWrapping"/>
        <w:t xml:space="preserve">Artifact 22 locked.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V · Chapter 23.”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