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quo56yoipt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BOOK TWO — APPLICATION OF THE ALPHA–OMEGA LENS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hyyysptxxd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VI — Enforcement and Containment Systems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c8dcc4e60is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Chapter 26 — Crime as a Signal, Not a Moral Failure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Artifact 26 — Locked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Crime is commonly treated as deviation.</w:t>
        <w:br w:type="textWrapping"/>
        <w:t xml:space="preserve">Structurally, it is </w:t>
      </w:r>
      <w:r w:rsidDel="00000000" w:rsidR="00000000" w:rsidRPr="00000000">
        <w:rPr>
          <w:b w:val="1"/>
          <w:bCs w:val="1"/>
          <w:rtl w:val="0"/>
        </w:rPr>
        <w:t xml:space="preserve">information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signals misalignment between system design and human behavior. When crime is framed solely as moral failure, the signal is suppressed rather than interpreted.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4rrzenhxvgy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Crime as System Output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system produces outputs.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legal and economic structures restrict access to legitimate pathways while maintaining pressure to survive, alternative pathways emerge. Crime is one such pathway.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does not excuse harm.</w:t>
        <w:br w:type="textWrapping"/>
        <w:t xml:space="preserve">It explains recurrence.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vusfma9mbw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Moral Framing Persists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Moral framing simplifies response.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crime is caused by bad actors, solutions are straightforward: punishment, deterrence, exclusion. These responses preserve existing structure while externalizing blame.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remains unquestioned.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3d9kcuqfd7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Patterns Over Individuals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Individual crimes vary. Patterns persist.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the same types of crime cluster around the same conditions—poverty, exclusion, instability—the cause is structural. Replacing individuals does not alter frequency.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signal remains constant.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zgl8n7s596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Illicit Markets as Adaptive Systems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Illicit markets mirror formal ones.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They arise where demand exists and legal access fails. They develop pricing, enforcement, dispute resolution, and supply chains. Their existence reflects unmet needs within legitimate systems.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Suppression without replacement leaves demand intact.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0w4mvdz1rcf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Deterrence and Diminishing Returns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Deterrence relies on increasing cost.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 certain point, additional punishment produces marginal change. When underlying conditions remain, individuals adapt. Risk becomes normalized.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escalates while outcomes stabilize.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yn1k1ewoer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Cost of Ignoring the Signal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crime is treated only as failure, systems miss opportunities for repair: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Interfaces remain blocked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Incentives remain misaligned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Harm continues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Enforcement expands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Containment replaces correction.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2zvbb3a7xd5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Lens Diagnostic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read crime structurally, ask: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access is restricted?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demand persists?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Who benefits from suppression?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alternatives exist?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alternatives are absent, crime is predictable.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reframes crime as feedback rather than anomaly.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chapter examines the prison system itself—not as deterrence, but as a storage mechanism within enforcement systems.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Book Two · Part VI · Chapter 26</w:t>
        <w:br w:type="textWrapping"/>
        <w:t xml:space="preserve">Artifact 26 locked.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When ready, say: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“Proceed — Book Two · Part VI · Chapter 27.”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