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liiuskl1k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xwkm75xxd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VI — Enforcement and Containment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x8cmvscls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27 — The Prison System as Storage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27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Prisons are rarely designed to solve problems.</w:t>
        <w:br w:type="textWrapping"/>
        <w:t xml:space="preserve">They are designed to </w:t>
      </w:r>
      <w:r w:rsidDel="00000000" w:rsidR="00000000" w:rsidRPr="00000000">
        <w:rPr>
          <w:b w:val="1"/>
          <w:bCs w:val="1"/>
          <w:rtl w:val="0"/>
        </w:rPr>
        <w:t xml:space="preserve">hold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lens perspective, incarceration functions as a storage mechanism for unresolved social, economic, and structural failures. It removes visible disruption without repairing its cause.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1zehurhr1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Containment as a Structural Response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systems cannot process signals effectively, they contain them.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Prison serves this role by isolating individuals whose behavior the system cannot integrate. This containment restores surface order while deferring deeper correction.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 is not addressed.</w:t>
        <w:br w:type="textWrapping"/>
        <w:t xml:space="preserve">It is relocated.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27vgajhnm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 vs Processing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Processing systems transform inputs into outcomes.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 systems accumulate inputs without transformation. Prisons overwhelmingly perform the latter. Time passes, but structural conditions remain unchanged. Release returns individuals to the same constraints that produced entry.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Recidivism is not failure.</w:t>
        <w:br w:type="textWrapping"/>
        <w:t xml:space="preserve">It is predictability.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7w0gbouwb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Storage Expands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 is easier than repair.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Repair requires redesigning interfaces, reallocating resources, and tolerating uncertainty. Storage requires infrastructure and enforcement. It scales linearly and appears decisive.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result, containment expands when correction is avoided.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75c286we9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Illusion of Resolution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Incarceration creates the appearance of action.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Crime rates may temporarily shift. Public anxiety may reduce. Political pressure may ease. These effects reinforce storage as a solution—even when long-term outcomes worsen.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is managed. Structure remains.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wzx8dvx3j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Retention Effects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Prison systems retain more than people.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retain: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exclusion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disadvantage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stigma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dependence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retained effects persist after release, increasing the likelihood of re-entry.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stores future failure.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gwnuio956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Reform Is Difficult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Prison reform often targets conditions of storage rather than necessity of storage.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Improved facilities, programs, or oversight may reduce harm but do not alter the system’s reliance on containment as default response.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intake pipeline remains intact.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nxq291yd9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Evaluation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evaluate incarceration structurally, ask: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signals lead to storage?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processing alternatives exist?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exits are functional?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conditions remain unchanged upon release?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exit returns individuals to the same constraints, storage dominates.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reframes prisons not as moral instruments, but as structural repositories.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punishment itself—why it fails to repair systems and often deepens misalignment.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VI · Chapter 27</w:t>
        <w:br w:type="textWrapping"/>
        <w:t xml:space="preserve">Artifact 27 locked.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VI · Chapter 28.”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