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zy4ainwjs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 TWO — APPLICATION OF THE ALPHA–OMEGA LENS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v0qbfgk41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VI — Enforcement and Containment Systems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1qn8n4xl1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28 — Punishment vs Repair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Artifact 28 — Locked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Punishment is a response.</w:t>
        <w:br w:type="textWrapping"/>
        <w:t xml:space="preserve">Repair is a process.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Systems often confuse the two.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Punishment addresses violation after the fact. Repair addresses misalignment before it recurs. When punishment substitutes for repair, systems stabilize harm rather than reduce it.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evawbarx4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Punishment Is Structurally Attractive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Punishment is simple.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requires: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rules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Defined violations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Enforceable consequences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produces visible action and moral clarity. Responsibility appears localized. The system asserts control.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Repair offers none of these comforts.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t6gds1rzd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Punishment as Output Control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Punishment regulates outputs, not inputs.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reacts to behavior without altering the conditions that produced it. As long as inputs remain unchanged, violations continue. The system escalates response while preserving structure.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replaces correction.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3x5ksoota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Feedback Failure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Punishment suppresses feedback.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individuals are removed or silenced, the system loses information about its own misalignment. The signal that could inform repair is converted into absence.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Silence is mistaken for resolution.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5xi96pz4u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Punishment Persists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Punishment persists because it aligns with institutional incentives.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Preserves authority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Reinforces legitimacy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redesign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Defers uncertainty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Repair threatens all four.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result, systems default to punishment even when it is ineffective.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gm06r2kt6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Repair as Structural Intervention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Repair targets pathways.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focuses on: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Restoring access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Adjusting incentives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Reopening interfaces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Reducing friction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Repair is slower and less visible, but it alters recurrence.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repair occurs, punishment becomes unnecessary.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lw91hysua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Misinterpretation of Accountability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Punishment is often equated with accountability.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Structurally, accountability requires feedback loops that alter future behavior. Punishment without repair enforces consequence without learning.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remembers the violation, not the cause.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wst578vg6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Lens Diagnostic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distinguish punishment from repair, ask: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conditions remain unchanged?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feedback is incorporated?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pathways are restored?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recurrence rate follows?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recurrence persists, repair did not occur.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clarifies a core enforcement failure: confusing response with solution.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chapter examines surveillance and control—systems designed to prevent violation by asymmetry rather than alignment.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Book Two · Part VI · Chapter 28</w:t>
        <w:br w:type="textWrapping"/>
        <w:t xml:space="preserve">Artifact 28 locked.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When ready, say: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“Proceed — Book Two · Part VI · Chapter 29.”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