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a9z6aw1i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h6h7wqboh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VII — Technology and Acceleration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0x3fa00u4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31 — Technology as a Force Multiplier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31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does not change structure.</w:t>
        <w:br w:type="textWrapping"/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amplifies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Whatever incentives, constraints, and retention mechanisms already exist, technology increases their reach, speed, and impact. It accelerates outcomes without altering direction.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ny4kbvoel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Amplification, Not Correction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Technological adoption is often framed as progress.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lens perspective, technology is neutral with respect to alignment. It increases capacity but does not determine purpose. Misaligned systems become more misaligned, faster.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Efficiency magnifies consequence.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rlxf999qc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Early Gains Are Misleading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technological gains often appear corrective.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reduces friction. Platforms increase access. Data improves coordination. These benefits are real but temporary if underlying structure remains unchanged.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Amplification masks fragility.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3ighxwz34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Without Sensitivity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enables scale.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systems scale rapidly, sensitivity declines. Feedback loops lag behind expansion. Errors propagate before correction is possible. The system grows faster than its ability to understand itself.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outpaces governance.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h5dnn2mbz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Concentration Effect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concentrates advantage.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who control platforms, infrastructure, and data gain leverage disproportionate to their contribution. Interfaces centralize. Entry barriers rise.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Decentralized tools often produce centralized outcomes.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tkaza5xae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Technology Feels Inevitable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Technological momentum is structural.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adopted, withdrawal is costly. Dependencies form. Systems reorganize around new capabilities. Reversal becomes impractical even when harm emerges.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Acceleration becomes irreversible.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sc8uzhl52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Misplaced Blame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Failures are often attributed to misuse.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lens perspective, misuse is predictable when structure is misaligned. Technology simply exposes what was already latent.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is not the cause.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p0bxck4q2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Evaluation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assess technology structurally, ask: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it amplify?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gains leverage?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feedback is delayed or lost?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exits disappear?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amplification outpaces correction, risk compounds.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establishes technology as an accelerator rather than a solution.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automation specifically—how displacement emerges when efficiency collides with human integration.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VII · Chapter 31</w:t>
        <w:br w:type="textWrapping"/>
        <w:t xml:space="preserve">Artifact 31 locked.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VII · Chapter 32.”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