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q0uuyv6z1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v3cis5vlx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 — Repeating Patterns in History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ejr2pvxl2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8 — The Rise of Institutions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08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do not begin as institutions.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begin as </w:t>
      </w: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repeated need is addressed. A process is standardized. A role is formalized. Over time, what was once responsive becomes durable, and durability becomes identity.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transition is not corruption.</w:t>
        <w:br w:type="textWrapping"/>
        <w:t xml:space="preserve">It is maturation under constraint.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xxzn68dr1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Institutions Form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form to reduce uncertainty.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provide: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 across time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Predictability of outcome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beyond individuals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that outlives founders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early stages, institutions increase trust. They allow coordination at scale. They make complex systems manageable.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their value.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jnyymggt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Function to Preservation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institutions succeed, they accumulate: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Legitimacy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weight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accumulation comes a shift in priority. The institution begins optimizing not for the problem it was created to solve, but for its own persistence.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shift is subtle and rarely acknowledged.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becomes secondary to survival.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axuunjxux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Institutional Identity as Retention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institution has identity, critique feels existential.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becomes threat. Reform becomes destabilization. Interfaces harden. Internal language becomes self-referential.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institution no longer asks: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 this working?”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asks: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do we remain intact?”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institution is no longer a tool.</w:t>
        <w:br w:type="textWrapping"/>
        <w:t xml:space="preserve">It is a container.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b8rof5z0o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Institutions Resist Reform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Reform introduces uncertainty.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are designed to minimize uncertainty. Their structures reward predictability, precedent, and continuity. Even well-intentioned reforms are filtered through preservation logic.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must justify itself not in terms of effectiveness, but in terms of compatibility with existing structure.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change fails this test.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9yl9piokh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Illusion of Neutral Authority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often present themselves as neutral arbiters. This neutrality is structural, not moral. It arises from process, not fairness.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encode past assumptions. Over time, those assumptions become invisible. Decisions appear objective while reflecting outdated constraints.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Neutrality becomes a narrative that protects inertia.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w9c62sq3y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Institutions Outlive Their Usefulness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rarely dissolve when their original problem disappears.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adapt by expanding scope, redefining mission, or absorbing adjacent functions. This expansion is framed as relevance.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reality, it is retention seeking justification.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dg8p1a7d0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Seeing Institutions Clearly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does not demonize institutions. It contextualizes them.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are neither villains nor saviors. They are stabilizers that trade adaptability for continuity. That trade is not inherently wrong.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simply finite.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institutions as a natural phase in system evolution—not as moral failures, but as structural responses to scale and time.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what happens when the tools institutions create begin to supersede the institutions themselves.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II · Chapter 8</w:t>
        <w:br w:type="textWrapping"/>
        <w:t xml:space="preserve">Artifact 08 locked.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II · Chapter 9.”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