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Alpha–Omega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Governance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Observation, Not Argument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demonstrates a non-prescriptive structural analysis lens.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does not evaluate truth, intent, morality, ideology, or policy compliance.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example shown is illustrative only.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content is blocked, ranked, penalized, or modified.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lens is observational and advisory.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or disregard is entirely at the reader’s discretion.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Structural Analysis Pass (Illustrative Example)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Input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Content submitted by user: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&lt;User-generated text&gt;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Structural Dimensions Assessed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system performs a structural classification across the following dimensions: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Compression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Degree to which complex ideas are condensed into simplified form.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Emotional load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Presence and intensity of affective signaling independent of claims.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Falsifiability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Extent to which statements can be tested or disproven.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Antagonist specificity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Clarity and precision of any implied opposing actor or force.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Incentive direction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Whether the structure tends toward reflection, clarification, or amplification.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Illustrative Output (Advisory Only)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Based on structural characteristics observed, the system may return: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Compression level: High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Emotional load: Elevated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Falsifiability: 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Antagonist specificity: Vague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Incentive direction: Amplification-oriented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 conclusions are drawn regarding accuracy, intent, or appropriateness.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User-Facing Reflection Prompt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“This content exhibits structural characteristics commonly associated with rapid amplification and misinterpretation.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Would you like to revise or post anyway?”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Governance Notes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process is observational, not corrective.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 content is blocked, ranked, or penalized.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user retains full agency over the final action.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system provides reflection, not enforcement.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End of illustrative example.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