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</w:t>
      </w:r>
      <w:r w:rsidDel="00000000" w:rsidR="00000000" w:rsidRPr="00000000">
        <w:rPr>
          <w:b w:val="1"/>
          <w:rtl w:val="0"/>
        </w:rPr>
        <w:t xml:space="preserve">4 15/11/2024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meccaniche di whatsapp e telegram, messaggistica istantanea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Plain text</w:t>
      </w:r>
      <w:r w:rsidDel="00000000" w:rsidR="00000000" w:rsidRPr="00000000">
        <w:rPr>
          <w:rtl w:val="0"/>
        </w:rPr>
        <w:t xml:space="preserve">: A manda msg a B, msg passa in un server e poi arriva a B. msg è in chiaro(chiunque intercetta o qualsiasi cosa è leggibile e salvabile)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soluzione: cifratura, metodo Diffie-Helman e uso Crittografia AES (check passaggi in slide) (client-server)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messaggi non sono + in chiaro, ma i msgs sono gestiti dal o dai server e sempre alto rischio maninthemiddle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soluzione: crittografia end-to-end, server vede solo msg cifrato, senza decifrarlo, è ancora salvabile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aspetti Q&amp;A di telegram che crea 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P2P (facilmente gestibile per enti governativi e polizia, e telegram se ne lava mani)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no server interlocutori, rete di dispositivi tra cui il msg raggiunge destinatario impacchettato in tante parti e passa tra tutti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 base di spotify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crittografia asimmetrica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ci sono coppie di chiavi, una pubblica e una privata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