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Lez11 19/11/2024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docker (container)</w:t>
        <w:br w:type="textWrapping"/>
      </w:r>
      <w:r w:rsidDel="00000000" w:rsidR="00000000" w:rsidRPr="00000000">
        <w:rPr>
          <w:rtl w:val="0"/>
        </w:rPr>
        <w:t xml:space="preserve">ambienti isolati in cui eseguire le applicazioni, condividono il kernel del nostro os (simile vm, ma meglio, lavora meno, leggero, e funziona meglio)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portabilità, isolamento, efficienza, ecosistema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engine (= aws ECS)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CLI (= aws console)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Hub (= aws ECR)(qui vengono pubblicate le app e le possono vedere tutti)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WSL per utilizzare kernel linux in windows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