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Lez7 17/09/2024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cloud service and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Storage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Tipi in base a casi d’uso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ab/>
        <w:t xml:space="preserve">Block Storage: </w:t>
      </w:r>
      <w:r w:rsidDel="00000000" w:rsidR="00000000" w:rsidRPr="00000000">
        <w:rPr>
          <w:rtl w:val="0"/>
        </w:rPr>
        <w:t xml:space="preserve">cambio una cosa e basta(adatto hard disk)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ab/>
        <w:t xml:space="preserve">Object Storage: </w:t>
      </w:r>
      <w:r w:rsidDel="00000000" w:rsidR="00000000" w:rsidRPr="00000000">
        <w:rPr>
          <w:rtl w:val="0"/>
        </w:rPr>
        <w:t xml:space="preserve">cambio una cosa, allora cambia tutto (sistemi di drive, es google photo)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Elastic block storage (EBS)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Storage macchine virtuali di EC2 e amazon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permette creazione dischi virtuali da attaccare a amazon EC2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ogni volume replicato nelle availability zones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può ricevere snapshots, fare backup ad amazon S3 in qualsiasi momento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è criptato(no costi extra), elasticità(cambia tipo: ssd o hdd)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NB i DB lavorano meglio con storage a blocchi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memoria consentita da EBS (IOPS = input-output per seconds)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13843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ragioni per scelta tipo disco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2603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i w:val="1"/>
          <w:rtl w:val="0"/>
        </w:rPr>
        <w:t xml:space="preserve">check: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https://docs.aws.amazon.com/ebs/latest/userguide/ebs-volume-types.html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NB dischi virtuali sono indipendenti dai server virtuali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storage service(S3)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+comune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è un object storage messi dentro secchielli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virtualmente illimitato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99.99% (11 9 s) durabilità contro la perdita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accesso granulare/ridondante nelle avaiability zones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lavora a livello di region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Classi di storage: </w:t>
      </w:r>
      <w:r w:rsidDel="00000000" w:rsidR="00000000" w:rsidRPr="00000000">
        <w:rPr>
          <w:rtl w:val="0"/>
        </w:rPr>
        <w:t xml:space="preserve">usate per risparmiare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amazon S3: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Standard (copia e distribuisce tutto in bucket)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  <w:t xml:space="preserve">Intelligent-Tiering (sposta bucket nel luogo + adattto a user)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Standard-Infrequent Access(meno li uso ricevo sconto)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One Zone-Infrequent Access(stanno anche in una availability zone)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Glacier(richiedono tempo per “congelare/scongelare” dati: sono dischi spenti)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Glacier Deep Archive(spente e non collegate fisicamente)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I Bucket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lavorano in rest = uso GET POST PUT DELETE….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rtl w:val="0"/>
        </w:rPr>
        <w:t xml:space="preserve">i dati sono ridondanti nel bucket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sono altamente scalabili e facilmente accessibili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rtl w:val="0"/>
        </w:rPr>
        <w:t xml:space="preserve">i costi per: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qtà gb mensile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trasferimento dati in uscita da regioni (outbound) 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richieste REST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Elastic file system (EFS)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File storage in aws cloud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funziona per big data, media processing workflows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lavora per regions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scala petabyte, bassa latenze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elasticità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supporta NFS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compatibile con AMI base linux per EC2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Architettura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2654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Glacier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62400" cy="27527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165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32480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hyperlink" Target="https://docs.aws.amazon.com/ebs/latest/userguide/ebs-volume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