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22/03/2024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E NORME GIURIDICHE DEL MONDO DIGITALE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furto software allora conseguenze penali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 contratti software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contratto d’appalto </w:t>
      </w:r>
      <w:r w:rsidDel="00000000" w:rsidR="00000000" w:rsidRPr="00000000">
        <w:rPr>
          <w:b w:val="1"/>
          <w:rtl w:val="0"/>
        </w:rPr>
        <w:t xml:space="preserve">vs contratto libero</w:t>
      </w:r>
      <w:r w:rsidDel="00000000" w:rsidR="00000000" w:rsidRPr="00000000">
        <w:rPr>
          <w:b w:val="1"/>
          <w:rtl w:val="0"/>
        </w:rPr>
        <w:t xml:space="preserve"> professionista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il primo ha </w:t>
      </w:r>
      <w:r w:rsidDel="00000000" w:rsidR="00000000" w:rsidRPr="00000000">
        <w:rPr>
          <w:b w:val="1"/>
          <w:rtl w:val="0"/>
        </w:rPr>
        <w:t xml:space="preserve">obbligazione di risultato</w:t>
      </w:r>
      <w:r w:rsidDel="00000000" w:rsidR="00000000" w:rsidRPr="00000000">
        <w:rPr>
          <w:rtl w:val="0"/>
        </w:rPr>
        <w:t xml:space="preserve"> (raggiungere obiettivo specifico aspettato dal creditore)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il secondo ha </w:t>
      </w:r>
      <w:r w:rsidDel="00000000" w:rsidR="00000000" w:rsidRPr="00000000">
        <w:rPr>
          <w:b w:val="1"/>
          <w:rtl w:val="0"/>
        </w:rPr>
        <w:t xml:space="preserve">obbligazione di mezzi</w:t>
      </w:r>
      <w:r w:rsidDel="00000000" w:rsidR="00000000" w:rsidRPr="00000000">
        <w:rPr>
          <w:rtl w:val="0"/>
        </w:rPr>
        <w:t xml:space="preserve"> (usa i propri mezzi per raggiungere un obiettivo non per forza specifico, per il creditore)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b w:val="1"/>
          <w:rtl w:val="0"/>
        </w:rPr>
        <w:t xml:space="preserve">contestazioni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 piano di lavoro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SCRITTURA BREVETTO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italia costa di più finanziare il brevetto che guadagnarci con esso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https://www.wipo.int/pct/en/</w:t>
        </w:r>
      </w:hyperlink>
      <w:r w:rsidDel="00000000" w:rsidR="00000000" w:rsidRPr="00000000">
        <w:rPr>
          <w:rtl w:val="0"/>
        </w:rPr>
        <w:t xml:space="preserve"> (check video)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il brevetto in certi settori è importante e altri 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 medicina: simulazione con calcolatore, test fisico, esito (positivo bene viene considerata per poi un brevetto di 20 anni. se redditizia verrà imitata / negativo test cancellati)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es: brevetto aspirina della bayer è scaduto, ma le imitazioni che fanno uso dei suoi principi attivi devono evidenziare il diritto dei brevettatori nelle confezioni dei medicinali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(?)sistema protezione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https://www.wipo.int/lisbon/en/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Diritto di corrispondenza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materiali di </w:t>
      </w:r>
      <w:r w:rsidDel="00000000" w:rsidR="00000000" w:rsidRPr="00000000">
        <w:rPr>
          <w:b w:val="1"/>
          <w:rtl w:val="0"/>
        </w:rPr>
        <w:t xml:space="preserve">Data detection </w:t>
      </w:r>
      <w:r w:rsidDel="00000000" w:rsidR="00000000" w:rsidRPr="00000000">
        <w:rPr>
          <w:rtl w:val="0"/>
        </w:rPr>
        <w:t xml:space="preserve">durano 7 giorni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 il </w:t>
      </w:r>
      <w:r w:rsidDel="00000000" w:rsidR="00000000" w:rsidRPr="00000000">
        <w:rPr>
          <w:b w:val="1"/>
          <w:rtl w:val="0"/>
        </w:rPr>
        <w:t xml:space="preserve">riconoscimento facciale </w:t>
      </w:r>
      <w:r w:rsidDel="00000000" w:rsidR="00000000" w:rsidRPr="00000000">
        <w:rPr>
          <w:rtl w:val="0"/>
        </w:rPr>
        <w:t xml:space="preserve">il monitoraggio e conservazione costante vale per ricercati, bimbi scomparsi e stadi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Hash function: permette di verificare  ogni informazione / GENUINITÀ di un dato (es evitare deep fake)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 e GDPR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(video zanichelli)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dati pseudonimizzati, trattamento dei dati, email di spam(diritti che possono esercitare)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FONTI DALLA </w:t>
      </w:r>
      <w:r w:rsidDel="00000000" w:rsidR="00000000" w:rsidRPr="00000000">
        <w:rPr>
          <w:b w:val="1"/>
          <w:rtl w:val="0"/>
        </w:rPr>
        <w:t xml:space="preserve">DISPENSAAAAAAAAAAAAAAAAAAAAAAAAAAAAAAAAAAA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po.int/pct/en/" TargetMode="External"/><Relationship Id="rId7" Type="http://schemas.openxmlformats.org/officeDocument/2006/relationships/hyperlink" Target="https://www.wipo.int/lisbon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