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04/04/2024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 E NORME GIURIDICHE DEL MONDO DIGITALE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PRIVACY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Interessati: </w:t>
      </w:r>
      <w:r w:rsidDel="00000000" w:rsidR="00000000" w:rsidRPr="00000000">
        <w:rPr>
          <w:rtl w:val="0"/>
        </w:rPr>
        <w:t xml:space="preserve">soggetti con i dati che danno per essere gestiti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Diritti (GDPR): cancellazione, rettifica, ritiro, modifica….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Titolare del trattamento: </w:t>
      </w:r>
      <w:r w:rsidDel="00000000" w:rsidR="00000000" w:rsidRPr="00000000">
        <w:rPr>
          <w:rtl w:val="0"/>
        </w:rPr>
        <w:t xml:space="preserve">colui che decide come e perché gestire i dati, ne è il responsabile per risarcimento per eventuale danni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Responsabile del trattamento</w:t>
      </w:r>
      <w:r w:rsidDel="00000000" w:rsidR="00000000" w:rsidRPr="00000000">
        <w:rPr>
          <w:rtl w:val="0"/>
        </w:rPr>
        <w:t xml:space="preserve">: terzi a cui il titolare affida alcune responsabilità e permessi (solo la propria) (è sempre una figura esterna dal titolare??)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Autorizzati al trattamento:</w:t>
      </w:r>
      <w:r w:rsidDel="00000000" w:rsidR="00000000" w:rsidRPr="00000000">
        <w:rPr>
          <w:rtl w:val="0"/>
        </w:rPr>
        <w:t xml:space="preserve"> soggetti che operano sotto le misure del titolare e che maneggiano e trattano i dati personali. se viola alcune direttive subisce conseguenze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