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Lezione 18/04/2024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discussione generale delle connessioni tra client-server, internet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26928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69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accenno a comunicazione tra dispositivi, cit ISO OSI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cmq inizialmente nella storia di internet (inizialmente statica, comunica con protocollo: HTTP,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5158115</wp:posOffset>
            </wp:positionV>
            <wp:extent cx="3524250" cy="138480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90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84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seguito internet diventa dinamico con l’arrivo di php(da microsoft, gratis e opensource), java, asp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523875</wp:posOffset>
            </wp:positionV>
            <wp:extent cx="3525836" cy="2091598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836" cy="2091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nb REST trasferisce stato e lo rappresenta, da una parte all’altra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collegamento database con java (mysql con java)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97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