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44"/>
          <w:szCs w:val="44"/>
        </w:rPr>
      </w:pPr>
      <w:bookmarkStart w:colFirst="0" w:colLast="0" w:name="_ynkflhh3fkzw" w:id="0"/>
      <w:bookmarkEnd w:id="0"/>
      <w:r w:rsidDel="00000000" w:rsidR="00000000" w:rsidRPr="00000000">
        <w:rPr>
          <w:rFonts w:ascii="Roboto" w:cs="Roboto" w:eastAsia="Roboto" w:hAnsi="Roboto"/>
          <w:color w:val="565656"/>
          <w:sz w:val="44"/>
          <w:szCs w:val="44"/>
          <w:rtl w:val="0"/>
        </w:rPr>
        <w:t xml:space="preserve">I tipi di dato</w:t>
      </w:r>
    </w:p>
    <w:p w:rsidR="00000000" w:rsidDel="00000000" w:rsidP="00000000" w:rsidRDefault="00000000" w:rsidRPr="00000000" w14:paraId="00000002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I tipi di dato in un database rappresentano il formato e il tipo di informazioni che possono essere memorizzate in una colonna di una tabella. I database relazionali offrono una varietà di tipi di dato che consentono di gestire diverse informazioni. Ecco alcuni tipi di dato comuni:</w:t>
      </w:r>
    </w:p>
    <w:p w:rsidR="00000000" w:rsidDel="00000000" w:rsidP="00000000" w:rsidRDefault="00000000" w:rsidRPr="00000000" w14:paraId="00000004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urrn0gb1r0nv" w:id="1"/>
      <w:bookmarkEnd w:id="1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Interi (Integer)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**Interi (Integer)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Numero intero.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SMALLINT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Piccolo numero intero.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48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BIGINT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Grande numero intero.</w:t>
      </w:r>
    </w:p>
    <w:p w:rsidR="00000000" w:rsidDel="00000000" w:rsidP="00000000" w:rsidRDefault="00000000" w:rsidRPr="00000000" w14:paraId="0000000A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93lkrosgq8gh" w:id="2"/>
      <w:bookmarkEnd w:id="2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Decimali e Numeri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**Decimali e Numeri a Virgola Mobile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DECIMAL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NUMERIC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Numero decimale o numerico.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Numero a virgola mobile a precisione singola.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48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REAL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Numero a virgola mobile a precisione doppia.</w:t>
      </w:r>
    </w:p>
    <w:p w:rsidR="00000000" w:rsidDel="00000000" w:rsidP="00000000" w:rsidRDefault="00000000" w:rsidRPr="00000000" w14:paraId="00000010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lu5ava5s0rnf" w:id="3"/>
      <w:bookmarkEnd w:id="3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Caratteri e Stringhe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**Caratteri e Stringhe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</w:rPr>
        <w:drawing>
          <wp:inline distB="114300" distT="114300" distL="114300" distR="114300">
            <wp:extent cx="152400" cy="152400"/>
            <wp:effectExtent b="0" l="0" r="0" t="0"/>
            <wp:docPr descr="No" id="2" name="image2.png"/>
            <a:graphic>
              <a:graphicData uri="http://schemas.openxmlformats.org/drawingml/2006/picture">
                <pic:pic>
                  <pic:nvPicPr>
                    <pic:cNvPr descr="No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Stringa di lunghezza fissa con lunghezza n.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</w:rPr>
        <w:drawing>
          <wp:inline distB="114300" distT="114300" distL="114300" distR="114300">
            <wp:extent cx="152400" cy="152400"/>
            <wp:effectExtent b="0" l="0" r="0" t="0"/>
            <wp:docPr descr="No" id="1" name="image1.png"/>
            <a:graphic>
              <a:graphicData uri="http://schemas.openxmlformats.org/drawingml/2006/picture">
                <pic:pic>
                  <pic:nvPicPr>
                    <pic:cNvPr descr="N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Stringa di lunghezza variabile con lunghezza massima n.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48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TEXT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Stringa di lunghezza variabile con lunghezza massima più grande.</w:t>
      </w:r>
    </w:p>
    <w:p w:rsidR="00000000" w:rsidDel="00000000" w:rsidP="00000000" w:rsidRDefault="00000000" w:rsidRPr="00000000" w14:paraId="00000016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bpq6atoejlzx" w:id="4"/>
      <w:bookmarkEnd w:id="4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Data e Ora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**Data e Ora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DATE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Data.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Ora del giorno.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48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Data e ora combinate.</w:t>
      </w:r>
    </w:p>
    <w:p w:rsidR="00000000" w:rsidDel="00000000" w:rsidP="00000000" w:rsidRDefault="00000000" w:rsidRPr="00000000" w14:paraId="0000001C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6vfwu0d0zfns" w:id="5"/>
      <w:bookmarkEnd w:id="5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Booleani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**Booleani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48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BOOLEAN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BOOL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Valore booleano (vero/falso).</w:t>
      </w:r>
    </w:p>
    <w:p w:rsidR="00000000" w:rsidDel="00000000" w:rsidP="00000000" w:rsidRDefault="00000000" w:rsidRPr="00000000" w14:paraId="00000020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wbnvycqzdng0" w:id="6"/>
      <w:bookmarkEnd w:id="6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Bit e Byte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**Bit e Byte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BIT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Un singolo bit di informazione.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48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BYTEA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 (in alcuni database): Sequenza di byte.</w:t>
      </w:r>
    </w:p>
    <w:p w:rsidR="00000000" w:rsidDel="00000000" w:rsidP="00000000" w:rsidRDefault="00000000" w:rsidRPr="00000000" w14:paraId="00000025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l86a3h7zc8gl" w:id="7"/>
      <w:bookmarkEnd w:id="7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Enumerazioni e Tipi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**Enumerazioni e Tipi Personalizzati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ENUM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 (in alcuni database): Elenco di valori consentiti per una colonna.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480" w:before="0" w:beforeAutospacing="0" w:lineRule="auto"/>
        <w:ind w:left="2340" w:right="90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Tipi personalizzati definiti dall'utente in alcuni database.</w:t>
      </w:r>
    </w:p>
    <w:p w:rsidR="00000000" w:rsidDel="00000000" w:rsidP="00000000" w:rsidRDefault="00000000" w:rsidRPr="00000000" w14:paraId="0000002A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z5kz2p4uozge" w:id="8"/>
      <w:bookmarkEnd w:id="8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Array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**Array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48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 (in alcuni database): Collezione ordinata di valori dello stesso tipo.</w:t>
      </w:r>
    </w:p>
    <w:p w:rsidR="00000000" w:rsidDel="00000000" w:rsidP="00000000" w:rsidRDefault="00000000" w:rsidRPr="00000000" w14:paraId="0000002E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21fudhlhecgb" w:id="9"/>
      <w:bookmarkEnd w:id="9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Geospaziali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**Geospaziali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480" w:before="0" w:beforeAutospacing="0" w:lineRule="auto"/>
        <w:ind w:left="2340" w:right="900" w:hanging="360"/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Tipi di dato specializzati per gestire dati geografici e geospaziali, come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POINT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LINESTRING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POLYGON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 (in alcuni database).</w:t>
      </w:r>
    </w:p>
    <w:p w:rsidR="00000000" w:rsidDel="00000000" w:rsidP="00000000" w:rsidRDefault="00000000" w:rsidRPr="00000000" w14:paraId="00000032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qqcvjis3rt2v" w:id="10"/>
      <w:bookmarkEnd w:id="10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JSON e Documenti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**JSON e Documenti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spacing w:after="0" w:afterAutospacing="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JSON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 (in alcuni database): Per memorizzare dati in formato JSON.</w:t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spacing w:after="48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BSON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 (in alcuni database): Formato binario di JSON.</w:t>
      </w:r>
    </w:p>
    <w:p w:rsidR="00000000" w:rsidDel="00000000" w:rsidP="00000000" w:rsidRDefault="00000000" w:rsidRPr="00000000" w14:paraId="00000037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vsl8koyl6cvu" w:id="11"/>
      <w:bookmarkEnd w:id="11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UUID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**UUID</w:t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48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UUID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 (Universally Unique Identifier): Identificatore univoco.</w:t>
      </w:r>
    </w:p>
    <w:p w:rsidR="00000000" w:rsidDel="00000000" w:rsidP="00000000" w:rsidRDefault="00000000" w:rsidRPr="00000000" w14:paraId="0000003B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color w:val="565656"/>
          <w:sz w:val="24"/>
          <w:szCs w:val="24"/>
        </w:rPr>
      </w:pPr>
      <w:bookmarkStart w:colFirst="0" w:colLast="0" w:name="_nkb3llr15pqh" w:id="12"/>
      <w:bookmarkEnd w:id="12"/>
      <w:r w:rsidDel="00000000" w:rsidR="00000000" w:rsidRPr="00000000">
        <w:rPr>
          <w:rFonts w:ascii="Roboto" w:cs="Roboto" w:eastAsia="Roboto" w:hAnsi="Roboto"/>
          <w:color w:val="565656"/>
          <w:sz w:val="24"/>
          <w:szCs w:val="24"/>
          <w:rtl w:val="0"/>
        </w:rPr>
        <w:t xml:space="preserve">Money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480" w:lineRule="auto"/>
        <w:ind w:left="1200" w:right="480" w:hanging="36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**Money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480" w:before="0" w:beforeAutospacing="0" w:lineRule="auto"/>
        <w:ind w:left="2340" w:right="90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: Tipi di dato per rappresentare valori monetari.</w:t>
      </w:r>
    </w:p>
    <w:p w:rsidR="00000000" w:rsidDel="00000000" w:rsidP="00000000" w:rsidRDefault="00000000" w:rsidRPr="00000000" w14:paraId="0000003F">
      <w:pPr>
        <w:rPr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480" w:lineRule="auto"/>
        <w:rPr>
          <w:rFonts w:ascii="Georgia" w:cs="Georgia" w:eastAsia="Georgia" w:hAnsi="Georgia"/>
          <w:color w:val="56565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565656"/>
          <w:sz w:val="20"/>
          <w:szCs w:val="20"/>
          <w:rtl w:val="0"/>
        </w:rPr>
        <w:t xml:space="preserve">Questi sono solo alcuni esempi di tipi di dato comuni. La disponibilità dei tipi di dato può variare leggermente tra i diversi database relazionali. Alcuni database forniscono anche estensioni e tipi di dato specializzati in base alle esigenze specifiche.</w:t>
      </w:r>
    </w:p>
    <w:p w:rsidR="00000000" w:rsidDel="00000000" w:rsidP="00000000" w:rsidRDefault="00000000" w:rsidRPr="00000000" w14:paraId="0000004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2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8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0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Georgia" w:cs="Georgia" w:eastAsia="Georgia" w:hAnsi="Georgia"/>
        <w:color w:val="565656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