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Lezione 23/04/2024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ripasso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collegamento java 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JavaDataBaseConnectivity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esercitazione guess the number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scrum</w:t>
      </w:r>
    </w:p>
    <w:p w:rsidR="00000000" w:rsidDel="00000000" w:rsidP="00000000" w:rsidRDefault="00000000" w:rsidRPr="00000000" w14:paraId="0000000A">
      <w:pPr>
        <w:shd w:fill="ffffff" w:val="clear"/>
        <w:rPr/>
      </w:pPr>
      <w:hyperlink r:id="rId6">
        <w:r w:rsidDel="00000000" w:rsidR="00000000" w:rsidRPr="00000000">
          <w:rPr>
            <w:rtl w:val="0"/>
          </w:rPr>
          <w:t xml:space="preserve">https://medium.com/geekandjob-blog/scrum-cos%C3%A8-e-come-funziona-metodologia-agile-7c8988feec01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geekandjob-blog/scrum-cos%C3%A8-e-come-funziona-metodologia-agile-7c8988feec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