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NoSQL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Ripasso e lezione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Flat file system: info che contenevano i dati, doc semplice(le info gestite con tab). fare tutto a mano con difficoltà nell’implementare sicurezza. inefficiente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Oggi con db relazionali tutto + semplice(normalizzazione, funzionalità,.... . ma cmq alcune incongruenze da gestire, es join…)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ma perchè </w:t>
      </w:r>
      <w:r w:rsidDel="00000000" w:rsidR="00000000" w:rsidRPr="00000000">
        <w:rPr>
          <w:b w:val="1"/>
          <w:rtl w:val="0"/>
        </w:rPr>
        <w:t xml:space="preserve">Not Only SQL ?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fare analisi su dati strutturati e non, oltre agli zettabyte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questione di scalabilità flessibilità affidabilità e costi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Scale-in: </w:t>
      </w:r>
      <w:r w:rsidDel="00000000" w:rsidR="00000000" w:rsidRPr="00000000">
        <w:rPr>
          <w:rtl w:val="0"/>
        </w:rPr>
        <w:t xml:space="preserve">scalatura verticale,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Scale-out: </w:t>
      </w:r>
      <w:r w:rsidDel="00000000" w:rsidR="00000000" w:rsidRPr="00000000">
        <w:rPr>
          <w:rtl w:val="0"/>
        </w:rPr>
        <w:t xml:space="preserve">scalatura orizzontale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Benefici RDBMS.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basati su proprietà ACID(</w:t>
      </w:r>
      <w:r w:rsidDel="00000000" w:rsidR="00000000" w:rsidRPr="00000000">
        <w:rPr>
          <w:rtl w:val="0"/>
        </w:rPr>
        <w:t xml:space="preserve">Atomicità, Coerenza, Isolamento e Durabilità)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Consistenza e recupero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normalizzazione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uso di SQL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e uso di scale-in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Limiti RDBMS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NON sono progettati per modalità distribuite(problemi costi di join, difficile scale-out, costi HD e SW )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Crescita big data, non supportano grandi varietà e volumi di dati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NoSQL: 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sono database non relazionali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creati per uso di Big data e applicazioni web “Real time”</w:t>
      </w:r>
    </w:p>
    <w:p w:rsidR="00000000" w:rsidDel="00000000" w:rsidP="00000000" w:rsidRDefault="00000000" w:rsidRPr="00000000" w14:paraId="0000001D">
      <w:pPr>
        <w:ind w:left="0" w:firstLine="0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Vantaggi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gestire data semistrutturati e non</w:t>
      </w:r>
    </w:p>
    <w:p w:rsidR="00000000" w:rsidDel="00000000" w:rsidP="00000000" w:rsidRDefault="00000000" w:rsidRPr="00000000" w14:paraId="0000001F">
      <w:pPr>
        <w:ind w:left="0" w:firstLine="720"/>
        <w:rPr/>
      </w:pPr>
      <w:r w:rsidDel="00000000" w:rsidR="00000000" w:rsidRPr="00000000">
        <w:rPr>
          <w:rtl w:val="0"/>
        </w:rPr>
        <w:t xml:space="preserve">data models non per forza con schema predefiniti</w:t>
      </w:r>
    </w:p>
    <w:p w:rsidR="00000000" w:rsidDel="00000000" w:rsidP="00000000" w:rsidRDefault="00000000" w:rsidRPr="00000000" w14:paraId="00000020">
      <w:pPr>
        <w:ind w:left="0" w:firstLine="720"/>
        <w:rPr/>
      </w:pPr>
      <w:r w:rsidDel="00000000" w:rsidR="00000000" w:rsidRPr="00000000">
        <w:rPr>
          <w:rtl w:val="0"/>
        </w:rPr>
        <w:t xml:space="preserve">scalabilità: scale-out(orizzontale)</w:t>
      </w:r>
    </w:p>
    <w:p w:rsidR="00000000" w:rsidDel="00000000" w:rsidP="00000000" w:rsidRDefault="00000000" w:rsidRPr="00000000" w14:paraId="00000021">
      <w:pPr>
        <w:ind w:left="0" w:firstLine="720"/>
        <w:rPr/>
      </w:pPr>
      <w:r w:rsidDel="00000000" w:rsidR="00000000" w:rsidRPr="00000000">
        <w:rPr>
          <w:rtl w:val="0"/>
        </w:rPr>
        <w:t xml:space="preserve">evita principi di ACID(non supportati)</w:t>
      </w:r>
    </w:p>
    <w:p w:rsidR="00000000" w:rsidDel="00000000" w:rsidP="00000000" w:rsidRDefault="00000000" w:rsidRPr="00000000" w14:paraId="00000022">
      <w:pPr>
        <w:ind w:left="0" w:firstLine="720"/>
        <w:rPr/>
      </w:pPr>
      <w:r w:rsidDel="00000000" w:rsidR="00000000" w:rsidRPr="00000000">
        <w:rPr>
          <w:rtl w:val="0"/>
        </w:rPr>
        <w:t xml:space="preserve">evita query sql complesse 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teorema di CAP</w:t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consistency: </w:t>
      </w:r>
      <w:r w:rsidDel="00000000" w:rsidR="00000000" w:rsidRPr="00000000">
        <w:rPr>
          <w:rtl w:val="0"/>
        </w:rPr>
        <w:t xml:space="preserve">leggere stesso data</w:t>
      </w:r>
      <w:r w:rsidDel="00000000" w:rsidR="00000000" w:rsidRPr="00000000">
        <w:rPr>
          <w:b w:val="1"/>
          <w:rtl w:val="0"/>
        </w:rPr>
        <w:t xml:space="preserve">, 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availability:</w:t>
      </w:r>
      <w:r w:rsidDel="00000000" w:rsidR="00000000" w:rsidRPr="00000000">
        <w:rPr>
          <w:rtl w:val="0"/>
        </w:rPr>
        <w:t xml:space="preserve">sempre disponibili,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partial tolerance: </w:t>
      </w:r>
      <w:r w:rsidDel="00000000" w:rsidR="00000000" w:rsidRPr="00000000">
        <w:rPr>
          <w:rtl w:val="0"/>
        </w:rPr>
        <w:t xml:space="preserve">possibilità di distribuire dati evitando perdite,  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Classificazione NoSQL: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i w:val="1"/>
          <w:highlight w:val="yellow"/>
          <w:u w:val="single"/>
          <w:rtl w:val="0"/>
        </w:rPr>
        <w:t xml:space="preserve">tipo key value pair based</w:t>
      </w:r>
      <w:r w:rsidDel="00000000" w:rsidR="00000000" w:rsidRPr="00000000">
        <w:rPr>
          <w:rtl w:val="0"/>
        </w:rPr>
        <w:t xml:space="preserve">  (accesso coppia chiave valore, contenuto nascosto. dati profilazione, ecommerce ecc)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i w:val="1"/>
          <w:highlight w:val="yellow"/>
          <w:u w:val="single"/>
          <w:rtl w:val="0"/>
        </w:rPr>
        <w:t xml:space="preserve">tipo colonna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(memorizzano dati in famiglie di colonne, contengono righe che contengono a loro volta colonne)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i w:val="1"/>
          <w:highlight w:val="yellow"/>
          <w:u w:val="single"/>
          <w:rtl w:val="0"/>
        </w:rPr>
        <w:t xml:space="preserve">tipo documento</w:t>
      </w:r>
      <w:r w:rsidDel="00000000" w:rsidR="00000000" w:rsidRPr="00000000">
        <w:rPr>
          <w:i w:val="1"/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(uso di documenti che si auto descrivono, es doc json, uso gerarchia)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i w:val="1"/>
          <w:highlight w:val="yellow"/>
          <w:u w:val="single"/>
          <w:rtl w:val="0"/>
        </w:rPr>
        <w:t xml:space="preserve">tipo graph </w:t>
      </w:r>
      <w:r w:rsidDel="00000000" w:rsidR="00000000" w:rsidRPr="00000000">
        <w:rPr>
          <w:rtl w:val="0"/>
        </w:rPr>
        <w:t xml:space="preserve">(ragionano per relazioni tra entità ecc, raggiungimento dati a seconda del percorso raggiungibile, es data spaziali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76613" cy="306365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3063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Possibili criticità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processo transazione: </w:t>
      </w:r>
      <w:r w:rsidDel="00000000" w:rsidR="00000000" w:rsidRPr="00000000">
        <w:rPr>
          <w:rtl w:val="0"/>
        </w:rPr>
        <w:t xml:space="preserve">no acid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processo query: </w:t>
      </w:r>
      <w:r w:rsidDel="00000000" w:rsidR="00000000" w:rsidRPr="00000000">
        <w:rPr>
          <w:rtl w:val="0"/>
        </w:rPr>
        <w:t xml:space="preserve">ogni NoSql ha suo linguaggio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sicurezza: </w:t>
      </w:r>
      <w:r w:rsidDel="00000000" w:rsidR="00000000" w:rsidRPr="00000000">
        <w:rPr>
          <w:rtl w:val="0"/>
        </w:rPr>
        <w:t xml:space="preserve">basato a posizione struttura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6551039</wp:posOffset>
            </wp:positionV>
            <wp:extent cx="5233988" cy="2512662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5126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Modelli di transazione</w:t>
      </w:r>
    </w:p>
    <w:p w:rsidR="00000000" w:rsidDel="00000000" w:rsidP="00000000" w:rsidRDefault="00000000" w:rsidRPr="00000000" w14:paraId="0000003D">
      <w:pPr>
        <w:ind w:left="0" w:firstLine="0"/>
        <w:rPr>
          <w:color w:val="333333"/>
          <w:sz w:val="21"/>
          <w:szCs w:val="21"/>
        </w:rPr>
      </w:pPr>
      <w:hyperlink r:id="rId8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https://www.geeksforgeeks.org/acid-model-vs-base-model-for-database/</w:t>
        </w:r>
      </w:hyperlink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E">
      <w:pPr>
        <w:ind w:left="0" w:firstLine="0"/>
        <w:rPr>
          <w:color w:val="333333"/>
          <w:sz w:val="21"/>
          <w:szCs w:val="21"/>
        </w:rPr>
      </w:pPr>
      <w:hyperlink r:id="rId9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https://aws.amazon.com/it/compare/the-difference-between-acid-and-base-database/</w:t>
        </w:r>
      </w:hyperlink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ACID</w:t>
      </w:r>
      <w:r w:rsidDel="00000000" w:rsidR="00000000" w:rsidRPr="00000000">
        <w:rPr>
          <w:rtl w:val="0"/>
        </w:rPr>
        <w:t xml:space="preserve"> è l'acronimo di Atomicity,</w:t>
      </w:r>
      <w:r w:rsidDel="00000000" w:rsidR="00000000" w:rsidRPr="00000000">
        <w:rPr>
          <w:rtl w:val="0"/>
        </w:rPr>
        <w:t xml:space="preserve"> Consistency, Isolation, Durability (CONSISTENZA)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  <w:t xml:space="preserve">BASE è l’acronimo di Basically Available, Soft State, Eventually consistent (AFFIDABILIT</w:t>
      </w:r>
      <w:r w:rsidDel="00000000" w:rsidR="00000000" w:rsidRPr="00000000">
        <w:rPr>
          <w:rtl w:val="0"/>
        </w:rPr>
        <w:t xml:space="preserve">À</w:t>
      </w:r>
      <w:r w:rsidDel="00000000" w:rsidR="00000000" w:rsidRPr="00000000">
        <w:rPr>
          <w:color w:val="202124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15038" cy="21812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USO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Acid: </w:t>
      </w:r>
      <w:r w:rsidDel="00000000" w:rsidR="00000000" w:rsidRPr="00000000">
        <w:rPr>
          <w:rtl w:val="0"/>
        </w:rPr>
        <w:t xml:space="preserve">per dati prevedibili, garantendone l’integrità dati, analitica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Base:</w:t>
      </w:r>
      <w:r w:rsidDel="00000000" w:rsidR="00000000" w:rsidRPr="00000000">
        <w:rPr>
          <w:rtl w:val="0"/>
        </w:rPr>
        <w:t xml:space="preserve"> per dati meno strutturati e grandi volumi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67450" cy="169204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692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ram senza controllo ECC per server = + fast del pc standard</w:t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912975</wp:posOffset>
            </wp:positionH>
            <wp:positionV relativeFrom="page">
              <wp:posOffset>7196096</wp:posOffset>
            </wp:positionV>
            <wp:extent cx="5731200" cy="1955800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mongodb atlas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davidebotta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nosql2024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mongodb+srv://davidebotta:nosql2024@corsonosql.w4p5gz1.mongodb.net/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hyperlink" Target="https://aws.amazon.com/it/compare/the-difference-between-acid-and-base-database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www.geeksforgeeks.org/acid-model-vs-base-model-for-databas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