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NoSQL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ripasso e lezione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https://www.w3schools.com/mongodb/index.php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BSON (Binary JSON)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https://en.wikipedia.org/wiki/BSON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NB: </w:t>
      </w:r>
      <w:r w:rsidDel="00000000" w:rsidR="00000000" w:rsidRPr="00000000">
        <w:rPr>
          <w:rtl w:val="0"/>
        </w:rPr>
        <w:t xml:space="preserve">mongoDB fa uso esclusivo di json (motivo: +usato a lvl mondiale)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mongoDB è programmato in c++ (a basso livello, HW)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mongoDB non è Strictly acid compliant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nosql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record/tuple = documenti(in generale, file…)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tabelle = collection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nb: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coppia chiave valore il contenuto è nascosto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documenti il contenuto è visibile e accessibile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ipmongo home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93.145.219.145/32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mongodb+srv://davidebotta:davidebotta@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corsonosql.w4p5gz1.mongodb.net/?retryWrites=true&amp;w=majority&amp;appName=corsoNOsq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refresh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client-server funge sia in locale e non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ssd mini da 2tera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corsonosql.w4p5gz1.mongodb.net/?retryWrites=true&amp;w=majority&amp;appName=corsoNOs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mongodb/index.php" TargetMode="External"/><Relationship Id="rId7" Type="http://schemas.openxmlformats.org/officeDocument/2006/relationships/hyperlink" Target="https://en.wikipedia.org/wiki/BSO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