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Lez4</w:t>
      </w:r>
      <w:r w:rsidDel="00000000" w:rsidR="00000000" w:rsidRPr="00000000">
        <w:rPr>
          <w:b w:val="1"/>
          <w:rtl w:val="0"/>
        </w:rPr>
        <w:t xml:space="preserve"> 16/09/2024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RESTful API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Autenticazione e Autorizzazione RESTful API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definizioni introduttive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prima autentichi poi vedi autorizzazioni (base dei ruoli…)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metodi di </w:t>
      </w:r>
      <w:r w:rsidDel="00000000" w:rsidR="00000000" w:rsidRPr="00000000">
        <w:rPr>
          <w:b w:val="1"/>
          <w:u w:val="single"/>
          <w:rtl w:val="0"/>
        </w:rPr>
        <w:t xml:space="preserve">autenticazione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 basic authentication (login, non sicuro),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token-based(codice univoco con tante info) authentication,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es json web token(JWT), Oauth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Oauth: servizi terzi per autenticazione(es accedi con google),</w:t>
      </w:r>
    </w:p>
    <w:p w:rsidR="00000000" w:rsidDel="00000000" w:rsidP="00000000" w:rsidRDefault="00000000" w:rsidRPr="00000000" w14:paraId="0000001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https://www.proofpoint.com/it/threat-reference/oauth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OpenID connect (uso di servizi centralizzati, spid….)(molto complesso ed esterno)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estensione oauth</w:t>
      </w:r>
    </w:p>
    <w:p w:rsidR="00000000" w:rsidDel="00000000" w:rsidP="00000000" w:rsidRDefault="00000000" w:rsidRPr="00000000" w14:paraId="0000001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https://www.cybersecurity360.it/soluzioni-aziendali/openid-connect-cose-a-cosa-serve-e-perche-e-importante/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utilizzando oauth è molto + sicuro nel comune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autorizzazione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ciò che fornisce ruoli agli utenti per svolgere azioni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caso eliminazione dato importante da parte di user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eliminazione </w:t>
      </w:r>
      <w:r w:rsidDel="00000000" w:rsidR="00000000" w:rsidRPr="00000000">
        <w:rPr>
          <w:rtl w:val="0"/>
        </w:rPr>
        <w:t xml:space="preserve">logica: il superamministratore non perde controllo del dato cancellato, fa un update/POST che impedirà di visualizzare il dato all’user che l’avrà “cancellato”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Quindi </w:t>
      </w:r>
      <w:r w:rsidDel="00000000" w:rsidR="00000000" w:rsidRPr="00000000">
        <w:rPr>
          <w:rtl w:val="0"/>
        </w:rPr>
        <w:t xml:space="preserve">Nella cancellazione logica, </w:t>
      </w:r>
      <w:r w:rsidDel="00000000" w:rsidR="00000000" w:rsidRPr="00000000">
        <w:rPr>
          <w:rtl w:val="0"/>
        </w:rPr>
        <w:t xml:space="preserve">il record rimane fisicamente nel file, ma il suo contenuto informativo non ha più alcun valore per l'archivio</w:t>
      </w:r>
      <w:r w:rsidDel="00000000" w:rsidR="00000000" w:rsidRPr="00000000">
        <w:rPr>
          <w:rtl w:val="0"/>
        </w:rPr>
        <w:t xml:space="preserve">. Nella cancellazione fisica, il record viene materialmente eliminato dall'archivio.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controllo basato su ruoli(admin…)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controllo basato su risorse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controllo basato su attributi</w:t>
      </w:r>
      <w:r w:rsidDel="00000000" w:rsidR="00000000" w:rsidRPr="00000000">
        <w:rPr>
          <w:rtl w:val="0"/>
        </w:rPr>
        <w:t xml:space="preserve">(etichette 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JWT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https://jwt.io/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oofpoint.com/it/threat-reference/oauth" TargetMode="External"/><Relationship Id="rId7" Type="http://schemas.openxmlformats.org/officeDocument/2006/relationships/hyperlink" Target="https://www.cybersecurity360.it/soluzioni-aziendali/openid-connect-cose-a-cosa-serve-e-perche-e-importante/" TargetMode="External"/><Relationship Id="rId8" Type="http://schemas.openxmlformats.org/officeDocument/2006/relationships/hyperlink" Target="https://jw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