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Tecnologie di blockchain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Ripasso lezione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Concetti: registro, blockchain, funzioni hash; (P2P)algoritmo gossip, Merkle Tree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di consenso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Proof of Work (PoW): </w:t>
      </w:r>
      <w:r w:rsidDel="00000000" w:rsidR="00000000" w:rsidRPr="00000000">
        <w:rPr>
          <w:rtl w:val="0"/>
        </w:rPr>
        <w:t xml:space="preserve">operazione/metodo computazionalmente difficile da risolvere,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Nonce: </w:t>
      </w:r>
      <w:r w:rsidDel="00000000" w:rsidR="00000000" w:rsidRPr="00000000">
        <w:rPr>
          <w:rtl w:val="0"/>
        </w:rPr>
        <w:t xml:space="preserve">esempio di PoW, valore da concatenare all’input per ottenere hash &lt; target (fattibile in maniera incrementale)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 è risolto problema e premiato (concorrenza tra miner nel mondo)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es di pow input=”Hello, World".</w:t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97138" cy="8014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138" cy="80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il target è il valore 2^240 adesso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il lvl difficoltà è resettato da BTC ogni 2016 blocchi(2 settimane), per tenere il tempo di creazione di un blocco ogni 10 min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Miner: </w:t>
      </w:r>
      <w:r w:rsidDel="00000000" w:rsidR="00000000" w:rsidRPr="00000000">
        <w:rPr>
          <w:rtl w:val="0"/>
        </w:rPr>
        <w:t xml:space="preserve"> nodi che risolvono i PoW, risolto = ricompensa, costa energia e componenti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 bitmain (NB poolmining)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Concetti di crittografia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 garantire l’autenticità e il non ripudio dei dati memorizzati in una blockchain si utilizza la crittografia a chiave pubblica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Ogni utente genera una coppia di chiavi: privata e pubblica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 crittografia a chiave pubblica può essere utilizzata sia per proteggere (cifrare) che per autenticare informazioni (firmare)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 digitale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chiave privata viene utilizzata per firmare un dato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chiave pubblica viene utilizzata per verificare la firma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  <w:t xml:space="preserve">In Bitcoin, un indirizzo è calcolato con l’hash della chiave pubblica, in particolare: </w:t>
      </w:r>
      <w:r w:rsidDel="00000000" w:rsidR="00000000" w:rsidRPr="00000000">
        <w:rPr>
          <w:i w:val="1"/>
          <w:rtl w:val="0"/>
        </w:rPr>
        <w:t xml:space="preserve">ripemd160(SHA256(Public-key))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Curve ellittiche: </w:t>
      </w:r>
      <w:r w:rsidDel="00000000" w:rsidR="00000000" w:rsidRPr="00000000">
        <w:rPr>
          <w:rtl w:val="0"/>
        </w:rPr>
        <w:t xml:space="preserve">funzione usata per controllo crittografia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 num reali a numeri finiti si fa con </w:t>
      </w:r>
      <w:r w:rsidDel="00000000" w:rsidR="00000000" w:rsidRPr="00000000">
        <w:rPr>
          <w:b w:val="1"/>
          <w:rtl w:val="0"/>
        </w:rPr>
        <w:t xml:space="preserve">crittografia ellittica, </w:t>
      </w:r>
      <w:r w:rsidDel="00000000" w:rsidR="00000000" w:rsidRPr="00000000">
        <w:rPr>
          <w:rtl w:val="0"/>
        </w:rPr>
        <w:t xml:space="preserve">si da uso di algoritmi di firma digitale che usano curve ellittiche (es ECDSA per transazioni)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curva + usata è la Secp256k1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le curve sono di tipo simmetrico(rif alla somma di due punti) check grafico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formula: </w:t>
      </w:r>
      <w:r w:rsidDel="00000000" w:rsidR="00000000" w:rsidRPr="00000000">
        <w:rPr>
          <w:b w:val="1"/>
          <w:i w:val="1"/>
          <w:rtl w:val="0"/>
        </w:rPr>
        <w:t xml:space="preserve">y^2 =  x^3+ ax + b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sicurezza ECC: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Avendo definito la somma di due punti è possibile chiedersi il seguente problema: dati due punti P e Q di una curva ellittica trovare il numero intero k tale che P=Q∗k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è computazionalmente difficile (tempi umani lunghi), su questo si basa la sicurezza dei sistemi ECC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 delle transazioni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9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