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02/05/2024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regola CSS =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selettore{</w:t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dichiarazione(proprietà: valore;)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ripasso !important e cascading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pseudo-elemento: </w:t>
      </w:r>
      <w:r w:rsidDel="00000000" w:rsidR="00000000" w:rsidRPr="00000000">
        <w:rPr>
          <w:rtl w:val="0"/>
        </w:rPr>
        <w:t xml:space="preserve">come fosse elemento html dal css ma non esistono nell’html (</w:t>
      </w:r>
      <w:r w:rsidDel="00000000" w:rsidR="00000000" w:rsidRPr="00000000">
        <w:rPr>
          <w:b w:val="1"/>
          <w:rtl w:val="0"/>
        </w:rPr>
        <w:t xml:space="preserve">::first-letter</w:t>
      </w:r>
      <w:r w:rsidDel="00000000" w:rsidR="00000000" w:rsidRPr="00000000">
        <w:rPr>
          <w:rtl w:val="0"/>
        </w:rPr>
        <w:t xml:space="preserve">) (funziona solo in elementi di tipo block)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pseudo-classe: </w:t>
      </w:r>
      <w:r w:rsidDel="00000000" w:rsidR="00000000" w:rsidRPr="00000000">
        <w:rPr>
          <w:rtl w:val="0"/>
        </w:rPr>
        <w:t xml:space="preserve">classe con cui si indica una caratteristica (stato, struttura) di un elemento html (</w:t>
      </w:r>
      <w:r w:rsidDel="00000000" w:rsidR="00000000" w:rsidRPr="00000000">
        <w:rPr>
          <w:b w:val="1"/>
          <w:rtl w:val="0"/>
        </w:rPr>
        <w:t xml:space="preserve">:hover, :first–child</w:t>
      </w:r>
      <w:r w:rsidDel="00000000" w:rsidR="00000000" w:rsidRPr="00000000">
        <w:rPr>
          <w:rtl w:val="0"/>
        </w:rPr>
        <w:t xml:space="preserve">…) (funziona con elementi inline)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STUDIO AUTONOMO DELLE SLIDE DELLA LEZIONE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riconsiderazione elementi (check lezioni precedenti)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block: </w:t>
      </w:r>
      <w:r w:rsidDel="00000000" w:rsidR="00000000" w:rsidRPr="00000000">
        <w:rPr>
          <w:rtl w:val="0"/>
        </w:rPr>
        <w:t xml:space="preserve">occupano uno spazio in cui possono essere contenuti altri elementi block e inline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inline: </w:t>
      </w:r>
      <w:r w:rsidDel="00000000" w:rsidR="00000000" w:rsidRPr="00000000">
        <w:rPr>
          <w:rtl w:val="0"/>
        </w:rPr>
        <w:t xml:space="preserve">elementi di dimensione variabile che possono stare nella stessa riga o “coesistere”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(non possono contenere altri elementi)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esempio block con </w:t>
      </w:r>
      <w:r w:rsidDel="00000000" w:rsidR="00000000" w:rsidRPr="00000000">
        <w:rPr>
          <w:i w:val="1"/>
          <w:rtl w:val="0"/>
        </w:rPr>
        <w:t xml:space="preserve">div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24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  <w:t xml:space="preserve">esempio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i w:val="1"/>
          <w:rtl w:val="0"/>
        </w:rPr>
        <w:t xml:space="preserve">span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Proprietà CSS: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width: (larghezza)</w:t>
      </w:r>
      <w:r w:rsidDel="00000000" w:rsidR="00000000" w:rsidRPr="00000000">
        <w:rPr>
          <w:rtl w:val="0"/>
        </w:rPr>
        <w:t xml:space="preserve">di un elemento block e non inline, è compatibile con varie unità di misura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1620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height: (altezza) </w:t>
      </w:r>
      <w:r w:rsidDel="00000000" w:rsidR="00000000" w:rsidRPr="00000000">
        <w:rPr>
          <w:rtl w:val="0"/>
        </w:rPr>
        <w:t xml:space="preserve">di un elemento block, compatibile con varie misure come width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67300" cy="1181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min &amp; max: </w:t>
      </w:r>
      <w:r w:rsidDel="00000000" w:rsidR="00000000" w:rsidRPr="00000000">
        <w:rPr>
          <w:rtl w:val="0"/>
        </w:rPr>
        <w:t xml:space="preserve">limitatori inferiori e superiori per le proprietà di ridimensionamento che non possono essere sorpassati/infranti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calc(): </w:t>
      </w:r>
      <w:r w:rsidDel="00000000" w:rsidR="00000000" w:rsidRPr="00000000">
        <w:rPr>
          <w:rtl w:val="0"/>
        </w:rPr>
        <w:t xml:space="preserve">funzione di calcolo che permette il calcolo tra varie unità di misura, rendendo + dinamico l’aggiustamento delle dimensioni di un elemento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95525" cy="885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problemi: verifica formula, browser datati, lentezza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Il Box-model:</w:t>
      </w:r>
      <w:r w:rsidDel="00000000" w:rsidR="00000000" w:rsidRPr="00000000">
        <w:rPr>
          <w:rtl w:val="0"/>
        </w:rPr>
        <w:t xml:space="preserve"> modello a scatola che costituisce ogni elemento di una pagina web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2933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padding: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spazio tra il </w:t>
      </w:r>
      <w:r w:rsidDel="00000000" w:rsidR="00000000" w:rsidRPr="00000000">
        <w:rPr>
          <w:b w:val="1"/>
          <w:i w:val="1"/>
          <w:rtl w:val="0"/>
        </w:rPr>
        <w:t xml:space="preserve">bordo </w:t>
      </w:r>
      <w:r w:rsidDel="00000000" w:rsidR="00000000" w:rsidRPr="00000000">
        <w:rPr>
          <w:rtl w:val="0"/>
        </w:rPr>
        <w:t xml:space="preserve">e il </w:t>
      </w:r>
      <w:r w:rsidDel="00000000" w:rsidR="00000000" w:rsidRPr="00000000">
        <w:rPr>
          <w:b w:val="1"/>
          <w:i w:val="1"/>
          <w:rtl w:val="0"/>
        </w:rPr>
        <w:t xml:space="preserve">contenuto</w:t>
      </w:r>
      <w:r w:rsidDel="00000000" w:rsidR="00000000" w:rsidRPr="00000000">
        <w:rPr>
          <w:rtl w:val="0"/>
        </w:rPr>
        <w:t xml:space="preserve"> di un elemento. oltre al ridimensionamento il padding è soggetto anche a modifiche grafiche come background-color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1704975" cy="1133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il padding può essere indicato semplicemente come</w:t>
      </w:r>
    </w:p>
    <w:p w:rsidR="00000000" w:rsidDel="00000000" w:rsidP="00000000" w:rsidRDefault="00000000" w:rsidRPr="00000000" w14:paraId="0000002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.pad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//in senso orario up, dx, down, sx TRBL</w:t>
      </w:r>
    </w:p>
    <w:p w:rsidR="00000000" w:rsidDel="00000000" w:rsidP="00000000" w:rsidRDefault="00000000" w:rsidRPr="00000000" w14:paraId="0000002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//sopra, dx e sx, sotto T/RL/B</w:t>
      </w:r>
    </w:p>
    <w:p w:rsidR="00000000" w:rsidDel="00000000" w:rsidP="00000000" w:rsidRDefault="00000000" w:rsidRPr="00000000" w14:paraId="0000002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//sopra e sotto , dx e sx TB/RL</w:t>
      </w:r>
    </w:p>
    <w:p w:rsidR="00000000" w:rsidDel="00000000" w:rsidP="00000000" w:rsidRDefault="00000000" w:rsidRPr="00000000" w14:paraId="0000002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//tutti i lati</w:t>
      </w:r>
    </w:p>
    <w:p w:rsidR="00000000" w:rsidDel="00000000" w:rsidP="00000000" w:rsidRDefault="00000000" w:rsidRPr="00000000" w14:paraId="0000002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la sua dimensione è aggiuntiva a quella della box, fatta eccezione se sono usate proprietà box-sizing e border-box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border:</w:t>
      </w:r>
      <w:r w:rsidDel="00000000" w:rsidR="00000000" w:rsidRPr="00000000">
        <w:rPr>
          <w:rtl w:val="0"/>
        </w:rPr>
        <w:t xml:space="preserve"> lvl superiore al padding, sono specificati per thickness(spessore), style e color.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possono avere specifiche per selezionare i lati del border</w:t>
      </w:r>
    </w:p>
    <w:p w:rsidR="00000000" w:rsidDel="00000000" w:rsidP="00000000" w:rsidRDefault="00000000" w:rsidRPr="00000000" w14:paraId="0000003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.bor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border: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5px solid green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34">
      <w:pPr>
        <w:shd w:fill="fafafa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 può specificare separatamente il lato del border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ex:</w:t>
      </w:r>
      <w:r w:rsidDel="00000000" w:rsidR="00000000" w:rsidRPr="00000000">
        <w:rPr/>
        <w:drawing>
          <wp:inline distB="114300" distT="114300" distL="114300" distR="114300">
            <wp:extent cx="2600325" cy="16859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si può specificare separatamente i valori del border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/>
        <w:drawing>
          <wp:inline distB="114300" distT="114300" distL="114300" distR="114300">
            <wp:extent cx="1733550" cy="6286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sua dimensione è aggiuntiva a quella della box, fatta eccezione se sono usate proprietà box-sizing e border-box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le proprietà applicabili totali sono </w:t>
      </w: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nb il </w:t>
      </w:r>
      <w:r w:rsidDel="00000000" w:rsidR="00000000" w:rsidRPr="00000000">
        <w:rPr>
          <w:b w:val="1"/>
          <w:rtl w:val="0"/>
        </w:rPr>
        <w:t xml:space="preserve">box-sizing: </w:t>
      </w:r>
      <w:r w:rsidDel="00000000" w:rsidR="00000000" w:rsidRPr="00000000">
        <w:rPr>
          <w:rtl w:val="0"/>
        </w:rPr>
        <w:t xml:space="preserve">introdotto in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serve a specificare width e height </w:t>
      </w:r>
      <w:r w:rsidDel="00000000" w:rsidR="00000000" w:rsidRPr="00000000">
        <w:rPr>
          <w:rtl w:val="0"/>
        </w:rPr>
        <w:t xml:space="preserve">totali di un elemento HTML, includendo o escludendo il padding e il bordo.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546976" cy="223906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976" cy="223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18928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18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u w:val="single"/>
          <w:rtl w:val="0"/>
        </w:rPr>
        <w:t xml:space="preserve">primo metodo seleziona elementi</w:t>
      </w:r>
      <w:r w:rsidDel="00000000" w:rsidR="00000000" w:rsidRPr="00000000">
        <w:rPr>
          <w:rtl w:val="0"/>
        </w:rPr>
        <w:t xml:space="preserve">, secondo anche pseudo elementi, terzo anche cascading/ereditarietà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l'ultimo metodo è + facile aggiungere elementi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rtl w:val="0"/>
        </w:rPr>
        <w:t xml:space="preserve">margin:</w:t>
      </w:r>
      <w:r w:rsidDel="00000000" w:rsidR="00000000" w:rsidRPr="00000000">
        <w:rPr>
          <w:rtl w:val="0"/>
        </w:rPr>
        <w:t xml:space="preserve"> area trasparente attorno al box che lo separa dagli altri elementi </w:t>
      </w:r>
    </w:p>
    <w:p w:rsidR="00000000" w:rsidDel="00000000" w:rsidP="00000000" w:rsidRDefault="00000000" w:rsidRPr="00000000" w14:paraId="0000004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.mar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//in senso orario up, dx, down, sx</w:t>
      </w:r>
    </w:p>
    <w:p w:rsidR="00000000" w:rsidDel="00000000" w:rsidP="00000000" w:rsidRDefault="00000000" w:rsidRPr="00000000" w14:paraId="0000004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margin-top: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//sopra    </w:t>
      </w:r>
    </w:p>
    <w:p w:rsidR="00000000" w:rsidDel="00000000" w:rsidP="00000000" w:rsidRDefault="00000000" w:rsidRPr="00000000" w14:paraId="00000049">
      <w:pPr>
        <w:shd w:fill="fafafa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//tutti i lati</w:t>
      </w:r>
    </w:p>
    <w:p w:rsidR="00000000" w:rsidDel="00000000" w:rsidP="00000000" w:rsidRDefault="00000000" w:rsidRPr="00000000" w14:paraId="0000004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seguono sintassi del padding praticamente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il margine è messo in auto in una box con una larghezza, occuperà più posto possibile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619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632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885950" cy="847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quando per es 2 elementi con i propri margini e si toccano, i due margini vicini collassano/ si sovrappongono, succede se verticali(?)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check https://www.josh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comeau.com/css/rules-of-margin-collapse/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22" Type="http://schemas.openxmlformats.org/officeDocument/2006/relationships/hyperlink" Target="http://comeau.com/css/rules-of-margin-collapse/" TargetMode="External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