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e3a5f"/>
          <w:sz w:val="56"/>
          <w:szCs w:val="56"/>
        </w:rPr>
        <w:t xml:space="preserve">The AI Startup Game</w:t>
      </w:r>
    </w:p>
    <w:p>
      <w:pPr>
        <w:spacing w:after="600"/>
        <w:jc w:val="center"/>
      </w:pPr>
      <w:r>
        <w:rPr>
          <w:color w:val="4a5568"/>
          <w:sz w:val="36"/>
          <w:szCs w:val="36"/>
        </w:rPr>
        <w:t xml:space="preserve">Teaching Guide</w:t>
      </w:r>
    </w:p>
    <w:p>
      <w:pPr>
        <w:spacing w:after="200"/>
        <w:jc w:val="center"/>
      </w:pPr>
      <w:r>
        <w:rPr>
          <w:color w:val="666666"/>
          <w:sz w:val="24"/>
          <w:szCs w:val="24"/>
        </w:rPr>
        <w:t xml:space="preserve">A comprehensive resource for educators using the AI Startup Game</w:t>
      </w:r>
    </w:p>
    <w:p>
      <w:pPr>
        <w:spacing w:after="100"/>
        <w:jc w:val="center"/>
      </w:pPr>
      <w:r>
        <w:rPr>
          <w:color w:val="666666"/>
          <w:sz w:val="24"/>
          <w:szCs w:val="24"/>
        </w:rPr>
        <w:t xml:space="preserve">in entrepreneurship, innovation, and technology management courses</w:t>
      </w:r>
    </w:p>
    <w:p>
      <w:pPr>
        <w:spacing w:after="200"/>
      </w:pPr>
    </w:p>
    <w:p>
      <w:pPr>
        <w:spacing w:after="200"/>
      </w:pPr>
    </w:p>
    <w:p>
      <w:pPr>
        <w:spacing w:after="200"/>
      </w:pPr>
    </w:p>
    <w:p>
      <w:pPr>
        <w:jc w:val="center"/>
      </w:pPr>
      <w:r>
        <w:rPr>
          <w:sz w:val="22"/>
          <w:szCs w:val="22"/>
        </w:rPr>
        <w:t xml:space="preserve">Ammon Salter, Stefano Baruffaldi, Federico Bignone</w:t>
      </w:r>
    </w:p>
    <w:p>
      <w:pPr>
        <w:spacing w:after="100"/>
        <w:jc w:val="center"/>
      </w:pPr>
      <w:r>
        <w:rPr>
          <w:color w:val="666666"/>
          <w:sz w:val="20"/>
          <w:szCs w:val="20"/>
        </w:rPr>
        <w:t xml:space="preserve">University of Bath</w:t>
      </w:r>
    </w:p>
    <w:p>
      <w:pPr>
        <w:spacing w:after="200"/>
      </w:pPr>
    </w:p>
    <w:p>
      <w:pPr>
        <w:jc w:val="center"/>
      </w:pPr>
      <w:r>
        <w:rPr>
          <w:color w:val="666666"/>
          <w:sz w:val="20"/>
          <w:szCs w:val="20"/>
        </w:rPr>
        <w:t xml:space="preserve">ESRC Grant: ES/X003949/1</w:t>
      </w:r>
    </w:p>
    <w:p>
      <w:pPr>
        <w:jc w:val="center"/>
      </w:pPr>
      <w:r>
        <w:rPr>
          <w:i/>
          <w:iCs/>
          <w:color w:val="666666"/>
          <w:sz w:val="20"/>
          <w:szCs w:val="20"/>
        </w:rPr>
        <w:t xml:space="preserve">"Profiting from Science"</w:t>
      </w:r>
    </w:p>
    <w:p>
      <w:pPr>
        <w:spacing w:after="200"/>
      </w:pPr>
    </w:p>
    <w:p>
      <w:pPr>
        <w:spacing w:after="200"/>
      </w:pPr>
    </w:p>
    <w:p>
      <w:pPr>
        <w:jc w:val="center"/>
      </w:pPr>
      <w:r>
        <w:rPr>
          <w:color w:val="4a90d9"/>
          <w:sz w:val="20"/>
          <w:szCs w:val="20"/>
        </w:rPr>
        <w:t xml:space="preserve">github.com/AI-Startup-Game</w:t>
      </w:r>
    </w:p>
    <w:p>
      <w:pPr>
        <w:jc w:val="center"/>
      </w:pPr>
      <w:r>
        <w:rPr>
          <w:color w:val="666666"/>
          <w:sz w:val="20"/>
          <w:szCs w:val="20"/>
        </w:rPr>
        <w:t xml:space="preserve">Version 2.0 – 2025</w:t>
      </w:r>
    </w:p>
    <w:p>
      <w:r>
        <w:br w:type="page"/>
      </w:r>
    </w:p>
    <w:p>
      <w:pPr>
        <w:pStyle w:val="Heading1"/>
        <w:spacing w:before="400" w:after="200"/>
      </w:pPr>
      <w:r>
        <w:rPr>
          <w:b/>
          <w:bCs/>
          <w:color w:val="1e3a5f"/>
          <w:sz w:val="32"/>
          <w:szCs w:val="32"/>
        </w:rPr>
        <w:t xml:space="preserve">For Course Leaders at a Glance</w:t>
      </w:r>
    </w:p>
    <w:p>
      <w:pPr>
        <w:pStyle w:val="Heading2"/>
        <w:spacing w:before="300" w:after="150"/>
      </w:pPr>
      <w:r>
        <w:rPr>
          <w:b/>
          <w:bCs/>
          <w:color w:val="2d4a6f"/>
          <w:sz w:val="26"/>
          <w:szCs w:val="26"/>
        </w:rPr>
        <w:t xml:space="preserve">What This Game Is</w:t>
      </w:r>
    </w:p>
    <w:p>
      <w:pPr>
        <w:spacing w:after="120"/>
      </w:pPr>
      <w:r>
        <w:rPr>
          <w:sz w:val="22"/>
          <w:szCs w:val="22"/>
        </w:rPr>
        <w:t xml:space="preserve">The AI Startup Game is a browser-based, single-file interactive case. Students take the role of CEO of an AI startup and make quarterly decisions over four simulated years, while competing against AI-controlled rivals in different sectors and locations.</w:t>
      </w:r>
    </w:p>
    <w:p>
      <w:pPr>
        <w:pStyle w:val="Heading2"/>
        <w:spacing w:before="300" w:after="150"/>
      </w:pPr>
      <w:r>
        <w:rPr>
          <w:b/>
          <w:bCs/>
          <w:color w:val="2d4a6f"/>
          <w:sz w:val="26"/>
          <w:szCs w:val="26"/>
        </w:rPr>
        <w:t xml:space="preserve">Who It Is For</w:t>
      </w:r>
    </w:p>
    <w:p>
      <w:pPr>
        <w:pStyle w:val="ListParagraph"/>
        <w:numPr>
          <w:ilvl w:val="0"/>
          <w:numId w:val="2"/>
        </w:numPr>
        <w:spacing w:after="80"/>
      </w:pPr>
      <w:r>
        <w:rPr>
          <w:sz w:val="22"/>
          <w:szCs w:val="22"/>
        </w:rPr>
        <w:t xml:space="preserve">Upper-level undergraduates in business, management, and related fields</w:t>
      </w:r>
    </w:p>
    <w:p>
      <w:pPr>
        <w:pStyle w:val="ListParagraph"/>
        <w:numPr>
          <w:ilvl w:val="0"/>
          <w:numId w:val="2"/>
        </w:numPr>
        <w:spacing w:after="80"/>
      </w:pPr>
      <w:r>
        <w:rPr>
          <w:sz w:val="22"/>
          <w:szCs w:val="22"/>
        </w:rPr>
        <w:t xml:space="preserve">Masters and MBA students</w:t>
      </w:r>
    </w:p>
    <w:p>
      <w:pPr>
        <w:pStyle w:val="ListParagraph"/>
        <w:numPr>
          <w:ilvl w:val="0"/>
          <w:numId w:val="2"/>
        </w:numPr>
        <w:spacing w:after="80"/>
      </w:pPr>
      <w:r>
        <w:rPr>
          <w:sz w:val="22"/>
          <w:szCs w:val="22"/>
        </w:rPr>
        <w:t xml:space="preserve">Executive education participants with interest in entrepreneurship, innovation, and technology management</w:t>
      </w:r>
    </w:p>
    <w:p>
      <w:pPr>
        <w:pStyle w:val="Heading2"/>
        <w:spacing w:before="300" w:after="150"/>
      </w:pPr>
      <w:r>
        <w:rPr>
          <w:b/>
          <w:bCs/>
          <w:color w:val="2d4a6f"/>
          <w:sz w:val="26"/>
          <w:szCs w:val="26"/>
        </w:rPr>
        <w:t xml:space="preserve">Typical Ways to Use It</w:t>
      </w:r>
    </w:p>
    <w:p>
      <w:pPr>
        <w:pStyle w:val="ListParagraph"/>
        <w:numPr>
          <w:ilvl w:val="0"/>
          <w:numId w:val="2"/>
        </w:numPr>
        <w:spacing w:after="80"/>
      </w:pPr>
      <w:r>
        <w:rPr>
          <w:b/>
          <w:bCs/>
          <w:sz w:val="22"/>
          <w:szCs w:val="22"/>
        </w:rPr>
        <w:t xml:space="preserve">Single session (90–120 minutes): </w:t>
      </w:r>
      <w:r>
        <w:rPr>
          <w:sz w:val="22"/>
          <w:szCs w:val="22"/>
        </w:rPr>
        <w:t xml:space="preserve">Introductory experience + debrief</w:t>
      </w:r>
    </w:p>
    <w:p>
      <w:pPr>
        <w:pStyle w:val="ListParagraph"/>
        <w:numPr>
          <w:ilvl w:val="0"/>
          <w:numId w:val="2"/>
        </w:numPr>
        <w:spacing w:after="80"/>
      </w:pPr>
      <w:r>
        <w:rPr>
          <w:b/>
          <w:bCs/>
          <w:sz w:val="22"/>
          <w:szCs w:val="22"/>
        </w:rPr>
        <w:t xml:space="preserve">Short module (3–6 sessions): </w:t>
      </w:r>
      <w:r>
        <w:rPr>
          <w:sz w:val="22"/>
          <w:szCs w:val="22"/>
        </w:rPr>
        <w:t xml:space="preserve">Repeated play with targeted themes (e.g. funding, pivots, competition)</w:t>
      </w:r>
    </w:p>
    <w:p>
      <w:pPr>
        <w:pStyle w:val="ListParagraph"/>
        <w:numPr>
          <w:ilvl w:val="0"/>
          <w:numId w:val="2"/>
        </w:numPr>
        <w:spacing w:after="80"/>
      </w:pPr>
      <w:r>
        <w:rPr>
          <w:b/>
          <w:bCs/>
          <w:sz w:val="22"/>
          <w:szCs w:val="22"/>
        </w:rPr>
        <w:t xml:space="preserve">Full-term integration (8–10 weeks): </w:t>
      </w:r>
      <w:r>
        <w:rPr>
          <w:sz w:val="22"/>
          <w:szCs w:val="22"/>
        </w:rPr>
        <w:t xml:space="preserve">Ongoing reference point for concepts and assessments</w:t>
      </w:r>
    </w:p>
    <w:p>
      <w:pPr>
        <w:pStyle w:val="Heading2"/>
        <w:spacing w:before="300" w:after="150"/>
      </w:pPr>
      <w:r>
        <w:rPr>
          <w:b/>
          <w:bCs/>
          <w:color w:val="2d4a6f"/>
          <w:sz w:val="26"/>
          <w:szCs w:val="26"/>
        </w:rPr>
        <w:t xml:space="preserve">Player Setup</w:t>
      </w:r>
    </w:p>
    <w:p>
      <w:pPr>
        <w:pStyle w:val="ListParagraph"/>
        <w:numPr>
          <w:ilvl w:val="0"/>
          <w:numId w:val="2"/>
        </w:numPr>
        <w:spacing w:after="80"/>
      </w:pPr>
      <w:r>
        <w:rPr>
          <w:sz w:val="22"/>
          <w:szCs w:val="22"/>
        </w:rPr>
        <w:t xml:space="preserve">Individual play or pairs</w:t>
      </w:r>
    </w:p>
    <w:p>
      <w:pPr>
        <w:pStyle w:val="ListParagraph"/>
        <w:numPr>
          <w:ilvl w:val="0"/>
          <w:numId w:val="2"/>
        </w:numPr>
        <w:spacing w:after="80"/>
      </w:pPr>
      <w:r>
        <w:rPr>
          <w:sz w:val="22"/>
          <w:szCs w:val="22"/>
        </w:rPr>
        <w:t xml:space="preserve">Works with cohorts from ~10 to 200+</w:t>
      </w:r>
    </w:p>
    <w:p>
      <w:pPr>
        <w:pStyle w:val="ListParagraph"/>
        <w:numPr>
          <w:ilvl w:val="0"/>
          <w:numId w:val="2"/>
        </w:numPr>
        <w:spacing w:after="80"/>
      </w:pPr>
      <w:r>
        <w:rPr>
          <w:sz w:val="22"/>
          <w:szCs w:val="22"/>
        </w:rPr>
        <w:t xml:space="preserve">Each full run typically takes 45–60 minutes</w:t>
      </w:r>
    </w:p>
    <w:p>
      <w:pPr>
        <w:pStyle w:val="Heading2"/>
        <w:spacing w:before="300" w:after="150"/>
      </w:pPr>
      <w:r>
        <w:rPr>
          <w:b/>
          <w:bCs/>
          <w:color w:val="2d4a6f"/>
          <w:sz w:val="26"/>
          <w:szCs w:val="26"/>
        </w:rPr>
        <w:t xml:space="preserve">Teacher Time Required</w:t>
      </w:r>
    </w:p>
    <w:p>
      <w:pPr>
        <w:spacing w:after="120"/>
      </w:pPr>
      <w:r>
        <w:rPr>
          <w:b/>
          <w:bCs/>
          <w:sz w:val="22"/>
          <w:szCs w:val="22"/>
        </w:rPr>
        <w:t xml:space="preserve">Preparation: </w:t>
      </w:r>
      <w:r>
        <w:rPr>
          <w:sz w:val="22"/>
          <w:szCs w:val="22"/>
        </w:rPr>
        <w:t xml:space="preserve">15–30 minutes to skim this guide and do one playthrough</w:t>
      </w:r>
    </w:p>
    <w:p>
      <w:pPr>
        <w:spacing w:after="120"/>
      </w:pPr>
      <w:r>
        <w:rPr>
          <w:sz w:val="22"/>
          <w:szCs w:val="22"/>
        </w:rPr>
        <w:t xml:space="preserve">In-class:</w:t>
      </w:r>
    </w:p>
    <w:p>
      <w:pPr>
        <w:pStyle w:val="ListParagraph"/>
        <w:numPr>
          <w:ilvl w:val="0"/>
          <w:numId w:val="2"/>
        </w:numPr>
        <w:spacing w:after="80"/>
      </w:pPr>
      <w:r>
        <w:rPr>
          <w:sz w:val="22"/>
          <w:szCs w:val="22"/>
        </w:rPr>
        <w:t xml:space="preserve">5–10 minutes framing</w:t>
      </w:r>
    </w:p>
    <w:p>
      <w:pPr>
        <w:pStyle w:val="ListParagraph"/>
        <w:numPr>
          <w:ilvl w:val="0"/>
          <w:numId w:val="2"/>
        </w:numPr>
        <w:spacing w:after="80"/>
      </w:pPr>
      <w:r>
        <w:rPr>
          <w:sz w:val="22"/>
          <w:szCs w:val="22"/>
        </w:rPr>
        <w:t xml:space="preserve">45–60 minutes play</w:t>
      </w:r>
    </w:p>
    <w:p>
      <w:pPr>
        <w:pStyle w:val="ListParagraph"/>
        <w:numPr>
          <w:ilvl w:val="0"/>
          <w:numId w:val="2"/>
        </w:numPr>
        <w:spacing w:after="80"/>
      </w:pPr>
      <w:r>
        <w:rPr>
          <w:sz w:val="22"/>
          <w:szCs w:val="22"/>
        </w:rPr>
        <w:t xml:space="preserve">30–45 minutes debrief and concept linkages</w:t>
      </w:r>
    </w:p>
    <w:p>
      <w:pPr>
        <w:pStyle w:val="Heading2"/>
        <w:spacing w:before="300" w:after="150"/>
      </w:pPr>
      <w:r>
        <w:rPr>
          <w:b/>
          <w:bCs/>
          <w:color w:val="2d4a6f"/>
          <w:sz w:val="26"/>
          <w:szCs w:val="26"/>
        </w:rPr>
        <w:t xml:space="preserve">Core Learning Themes</w:t>
      </w:r>
    </w:p>
    <w:p>
      <w:pPr>
        <w:pStyle w:val="ListParagraph"/>
        <w:numPr>
          <w:ilvl w:val="0"/>
          <w:numId w:val="2"/>
        </w:numPr>
        <w:spacing w:after="80"/>
      </w:pPr>
      <w:r>
        <w:rPr>
          <w:sz w:val="22"/>
          <w:szCs w:val="22"/>
        </w:rPr>
        <w:t xml:space="preserve">Resource allocation and the attention economy</w:t>
      </w:r>
    </w:p>
    <w:p>
      <w:pPr>
        <w:pStyle w:val="ListParagraph"/>
        <w:numPr>
          <w:ilvl w:val="0"/>
          <w:numId w:val="2"/>
        </w:numPr>
        <w:spacing w:after="80"/>
      </w:pPr>
      <w:r>
        <w:rPr>
          <w:sz w:val="22"/>
          <w:szCs w:val="22"/>
        </w:rPr>
        <w:t xml:space="preserve">Balancing science, product, customers, and funding</w:t>
      </w:r>
    </w:p>
    <w:p>
      <w:pPr>
        <w:pStyle w:val="ListParagraph"/>
        <w:numPr>
          <w:ilvl w:val="0"/>
          <w:numId w:val="2"/>
        </w:numPr>
        <w:spacing w:after="80"/>
      </w:pPr>
      <w:r>
        <w:rPr>
          <w:sz w:val="22"/>
          <w:szCs w:val="22"/>
        </w:rPr>
        <w:t xml:space="preserve">Managing uncertainty and luck; base rates of entrepreneurial failure</w:t>
      </w:r>
    </w:p>
    <w:p>
      <w:pPr>
        <w:pStyle w:val="ListParagraph"/>
        <w:numPr>
          <w:ilvl w:val="0"/>
          <w:numId w:val="2"/>
        </w:numPr>
        <w:spacing w:after="80"/>
      </w:pPr>
      <w:r>
        <w:rPr>
          <w:sz w:val="22"/>
          <w:szCs w:val="22"/>
        </w:rPr>
        <w:t xml:space="preserve">Competition and strategic positioning</w:t>
      </w:r>
    </w:p>
    <w:p>
      <w:pPr>
        <w:pStyle w:val="ListParagraph"/>
        <w:numPr>
          <w:ilvl w:val="0"/>
          <w:numId w:val="2"/>
        </w:numPr>
        <w:spacing w:after="80"/>
      </w:pPr>
      <w:r>
        <w:rPr>
          <w:sz w:val="22"/>
          <w:szCs w:val="22"/>
        </w:rPr>
        <w:t xml:space="preserve">Founder types, team, culture, and organisational learning</w:t>
      </w:r>
    </w:p>
    <w:p>
      <w:pPr>
        <w:pStyle w:val="ListParagraph"/>
        <w:numPr>
          <w:ilvl w:val="0"/>
          <w:numId w:val="2"/>
        </w:numPr>
        <w:spacing w:after="80"/>
      </w:pPr>
      <w:r>
        <w:rPr>
          <w:sz w:val="22"/>
          <w:szCs w:val="22"/>
        </w:rPr>
        <w:t xml:space="preserve">AI-specific issues: data, ethics, technical debt, scaling</w:t>
      </w:r>
    </w:p>
    <w:p>
      <w:pPr>
        <w:pStyle w:val="Heading2"/>
        <w:spacing w:before="300" w:after="150"/>
      </w:pPr>
      <w:r>
        <w:rPr>
          <w:b/>
          <w:bCs/>
          <w:color w:val="2d4a6f"/>
          <w:sz w:val="26"/>
          <w:szCs w:val="26"/>
        </w:rPr>
        <w:t xml:space="preserve">What Students Actually Experience</w:t>
      </w:r>
    </w:p>
    <w:p>
      <w:pPr>
        <w:spacing w:after="120"/>
      </w:pPr>
      <w:r>
        <w:rPr>
          <w:sz w:val="22"/>
          <w:szCs w:val="22"/>
        </w:rPr>
        <w:t xml:space="preserve">Students experience the tension of limited action points, tough trade-offs, and noisy outcomes. Most will "fail" on the first try, which is by design: failure creates rich material for analysis, reflection, and comparison.</w:t>
      </w:r>
    </w:p>
    <w:p>
      <w:r>
        <w:br w:type="page"/>
      </w:r>
    </w:p>
    <w:p>
      <w:pPr>
        <w:pStyle w:val="Heading1"/>
        <w:spacing w:before="400" w:after="200"/>
      </w:pPr>
      <w:r>
        <w:rPr>
          <w:b/>
          <w:bCs/>
          <w:color w:val="1e3a5f"/>
          <w:sz w:val="32"/>
          <w:szCs w:val="32"/>
        </w:rPr>
        <w:t xml:space="preserve">Part 1: Why This Game?</w:t>
      </w:r>
    </w:p>
    <w:p>
      <w:pPr>
        <w:pStyle w:val="Heading2"/>
        <w:spacing w:before="300" w:after="150"/>
      </w:pPr>
      <w:r>
        <w:rPr>
          <w:b/>
          <w:bCs/>
          <w:color w:val="2d4a6f"/>
          <w:sz w:val="26"/>
          <w:szCs w:val="26"/>
        </w:rPr>
        <w:t xml:space="preserve">The Challenge of Teaching Entrepreneurship</w:t>
      </w:r>
    </w:p>
    <w:p>
      <w:pPr>
        <w:spacing w:after="120"/>
      </w:pPr>
      <w:r>
        <w:rPr>
          <w:sz w:val="22"/>
          <w:szCs w:val="22"/>
        </w:rPr>
        <w:t xml:space="preserve">Entrepreneurship is fundamentally experiential. Reading cases and attending lectures can convey concepts, but the visceral experience of making decisions under uncertainty—and living with the consequences—is difficult to replicate in a traditional classroom.</w:t>
      </w:r>
    </w:p>
    <w:p>
      <w:pPr>
        <w:spacing w:after="120"/>
      </w:pPr>
      <w:r>
        <w:rPr>
          <w:sz w:val="22"/>
          <w:szCs w:val="22"/>
        </w:rPr>
        <w:t xml:space="preserve">The AI Startup Game addresses this challenge by creating a compressed, consequence-rich environment where students make real strategic decisions and see outcomes unfold.</w:t>
      </w:r>
    </w:p>
    <w:p>
      <w:pPr>
        <w:pStyle w:val="Heading2"/>
        <w:spacing w:before="300" w:after="150"/>
      </w:pPr>
      <w:r>
        <w:rPr>
          <w:b/>
          <w:bCs/>
          <w:color w:val="2d4a6f"/>
          <w:sz w:val="26"/>
          <w:szCs w:val="26"/>
        </w:rPr>
        <w:t xml:space="preserve">Learning Through Failure</w:t>
      </w:r>
    </w:p>
    <w:p>
      <w:pPr>
        <w:spacing w:after="120"/>
      </w:pPr>
      <w:r>
        <w:rPr>
          <w:sz w:val="22"/>
          <w:szCs w:val="22"/>
        </w:rPr>
        <w:t xml:space="preserve">Most students will not 'win' on their first playthrough—and this is by design. The game's difficulty reflects the reality that most startups fail. This creates powerful teaching moments:</w:t>
      </w:r>
    </w:p>
    <w:p>
      <w:pPr>
        <w:pStyle w:val="ListParagraph"/>
        <w:numPr>
          <w:ilvl w:val="0"/>
          <w:numId w:val="2"/>
        </w:numPr>
        <w:spacing w:after="80"/>
      </w:pPr>
      <w:r>
        <w:rPr>
          <w:sz w:val="22"/>
          <w:szCs w:val="22"/>
        </w:rPr>
        <w:t xml:space="preserve">Students cannot dismiss failure as 'someone else's mistake'</w:t>
      </w:r>
    </w:p>
    <w:p>
      <w:pPr>
        <w:pStyle w:val="ListParagraph"/>
        <w:numPr>
          <w:ilvl w:val="0"/>
          <w:numId w:val="2"/>
        </w:numPr>
        <w:spacing w:after="80"/>
      </w:pPr>
      <w:r>
        <w:rPr>
          <w:sz w:val="22"/>
          <w:szCs w:val="22"/>
        </w:rPr>
        <w:t xml:space="preserve">Post-mortems become personal and meaningful</w:t>
      </w:r>
    </w:p>
    <w:p>
      <w:pPr>
        <w:pStyle w:val="ListParagraph"/>
        <w:numPr>
          <w:ilvl w:val="0"/>
          <w:numId w:val="2"/>
        </w:numPr>
        <w:spacing w:after="80"/>
      </w:pPr>
      <w:r>
        <w:rPr>
          <w:sz w:val="22"/>
          <w:szCs w:val="22"/>
        </w:rPr>
        <w:t xml:space="preserve">Success, when it comes, feels earned rather than inevitable</w:t>
      </w:r>
    </w:p>
    <w:p>
      <w:pPr>
        <w:pStyle w:val="ListParagraph"/>
        <w:numPr>
          <w:ilvl w:val="0"/>
          <w:numId w:val="2"/>
        </w:numPr>
        <w:spacing w:after="80"/>
      </w:pPr>
      <w:r>
        <w:rPr>
          <w:sz w:val="22"/>
          <w:szCs w:val="22"/>
        </w:rPr>
        <w:t xml:space="preserve">Replaying reveals that different strategies lead to different outcomes</w:t>
      </w:r>
    </w:p>
    <w:p>
      <w:pPr>
        <w:pStyle w:val="Heading2"/>
        <w:spacing w:before="300" w:after="150"/>
      </w:pPr>
      <w:r>
        <w:rPr>
          <w:b/>
          <w:bCs/>
          <w:color w:val="2d4a6f"/>
          <w:sz w:val="26"/>
          <w:szCs w:val="26"/>
        </w:rPr>
        <w:t xml:space="preserve">The Role of Luck</w:t>
      </w:r>
    </w:p>
    <w:p>
      <w:pPr>
        <w:spacing w:after="120"/>
      </w:pPr>
      <w:r>
        <w:rPr>
          <w:sz w:val="22"/>
          <w:szCs w:val="22"/>
        </w:rPr>
        <w:t xml:space="preserve">The game deliberately includes randomness. This mirrors real entrepreneurship, where external shocks, timing, and chance encounters shape outcomes alongside skill and strategy. Students quickly learn that:</w:t>
      </w:r>
    </w:p>
    <w:p>
      <w:pPr>
        <w:pStyle w:val="ListParagraph"/>
        <w:numPr>
          <w:ilvl w:val="0"/>
          <w:numId w:val="2"/>
        </w:numPr>
        <w:spacing w:after="80"/>
      </w:pPr>
      <w:r>
        <w:rPr>
          <w:sz w:val="22"/>
          <w:szCs w:val="22"/>
        </w:rPr>
        <w:t xml:space="preserve">Good decisions improve odds but don't guarantee success</w:t>
      </w:r>
    </w:p>
    <w:p>
      <w:pPr>
        <w:pStyle w:val="ListParagraph"/>
        <w:numPr>
          <w:ilvl w:val="0"/>
          <w:numId w:val="2"/>
        </w:numPr>
        <w:spacing w:after="80"/>
      </w:pPr>
      <w:r>
        <w:rPr>
          <w:sz w:val="22"/>
          <w:szCs w:val="22"/>
        </w:rPr>
        <w:t xml:space="preserve">Bad outcomes don't necessarily mean bad decisions</w:t>
      </w:r>
    </w:p>
    <w:p>
      <w:pPr>
        <w:pStyle w:val="ListParagraph"/>
        <w:numPr>
          <w:ilvl w:val="0"/>
          <w:numId w:val="2"/>
        </w:numPr>
        <w:spacing w:after="80"/>
      </w:pPr>
      <w:r>
        <w:rPr>
          <w:sz w:val="22"/>
          <w:szCs w:val="22"/>
        </w:rPr>
        <w:t xml:space="preserve">Distinguishing skill from luck is genuinely difficult</w:t>
      </w:r>
    </w:p>
    <w:p>
      <w:pPr>
        <w:pStyle w:val="Heading2"/>
        <w:spacing w:before="300" w:after="150"/>
      </w:pPr>
      <w:r>
        <w:rPr>
          <w:b/>
          <w:bCs/>
          <w:color w:val="2d4a6f"/>
          <w:sz w:val="26"/>
          <w:szCs w:val="26"/>
        </w:rPr>
        <w:t xml:space="preserve">The Magic Circle</w:t>
      </w:r>
    </w:p>
    <w:p>
      <w:pPr>
        <w:spacing w:after="120"/>
      </w:pPr>
      <w:r>
        <w:rPr>
          <w:sz w:val="22"/>
          <w:szCs w:val="22"/>
        </w:rPr>
        <w:t xml:space="preserve">Games create what designers call a 'magic circle'—a bounded space where normal consequences are suspended. Students can take risks they would never take with real money or careers. They can fail spectacularly, learn from the experience, and try again.</w:t>
      </w:r>
    </w:p>
    <w:p>
      <w:r>
        <w:br w:type="page"/>
      </w:r>
    </w:p>
    <w:p>
      <w:pPr>
        <w:pStyle w:val="Heading1"/>
        <w:spacing w:before="400" w:after="200"/>
      </w:pPr>
      <w:r>
        <w:rPr>
          <w:b/>
          <w:bCs/>
          <w:color w:val="1e3a5f"/>
          <w:sz w:val="32"/>
          <w:szCs w:val="32"/>
        </w:rPr>
        <w:t xml:space="preserve">Part 2: How the Game Works</w:t>
      </w:r>
    </w:p>
    <w:p>
      <w:pPr>
        <w:pStyle w:val="Heading2"/>
        <w:spacing w:before="300" w:after="150"/>
      </w:pPr>
      <w:r>
        <w:rPr>
          <w:b/>
          <w:bCs/>
          <w:color w:val="2d4a6f"/>
          <w:sz w:val="26"/>
          <w:szCs w:val="26"/>
        </w:rPr>
        <w:t xml:space="preserve">Core Structure</w:t>
      </w:r>
    </w:p>
    <w:p>
      <w:pPr>
        <w:spacing w:after="120"/>
      </w:pPr>
      <w:r>
        <w:rPr>
          <w:sz w:val="22"/>
          <w:szCs w:val="22"/>
        </w:rPr>
        <w:t xml:space="preserve">Players guide an AI startup through 16 quarters (4 simulated years). Each quarter they:</w:t>
      </w:r>
    </w:p>
    <w:p>
      <w:pPr>
        <w:pStyle w:val="ListParagraph"/>
        <w:numPr>
          <w:ilvl w:val="0"/>
          <w:numId w:val="3"/>
        </w:numPr>
        <w:spacing w:after="80"/>
      </w:pPr>
      <w:r>
        <w:rPr>
          <w:sz w:val="22"/>
          <w:szCs w:val="22"/>
        </w:rPr>
        <w:t xml:space="preserve">Review decisions presented by their executive team (Research, Product, Sales)</w:t>
      </w:r>
    </w:p>
    <w:p>
      <w:pPr>
        <w:pStyle w:val="ListParagraph"/>
        <w:numPr>
          <w:ilvl w:val="0"/>
          <w:numId w:val="3"/>
        </w:numPr>
        <w:spacing w:after="80"/>
      </w:pPr>
      <w:r>
        <w:rPr>
          <w:sz w:val="22"/>
          <w:szCs w:val="22"/>
        </w:rPr>
        <w:t xml:space="preserve">Allocate limited Action Points (AP) to chosen activities</w:t>
      </w:r>
    </w:p>
    <w:p>
      <w:pPr>
        <w:pStyle w:val="ListParagraph"/>
        <w:numPr>
          <w:ilvl w:val="0"/>
          <w:numId w:val="3"/>
        </w:numPr>
        <w:spacing w:after="80"/>
      </w:pPr>
      <w:r>
        <w:rPr>
          <w:sz w:val="22"/>
          <w:szCs w:val="22"/>
        </w:rPr>
        <w:t xml:space="preserve">Commit to end the quarter</w:t>
      </w:r>
    </w:p>
    <w:p>
      <w:pPr>
        <w:pStyle w:val="ListParagraph"/>
        <w:numPr>
          <w:ilvl w:val="0"/>
          <w:numId w:val="3"/>
        </w:numPr>
        <w:spacing w:after="80"/>
      </w:pPr>
      <w:r>
        <w:rPr>
          <w:sz w:val="22"/>
          <w:szCs w:val="22"/>
        </w:rPr>
        <w:t xml:space="preserve">See results: metrics change, cash burns, competitors advance</w:t>
      </w:r>
    </w:p>
    <w:p>
      <w:pPr>
        <w:spacing w:after="120"/>
      </w:pPr>
      <w:r>
        <w:rPr>
          <w:sz w:val="22"/>
          <w:szCs w:val="22"/>
        </w:rPr>
        <w:t xml:space="preserve">Victory requires completing three progressively challenging milestones before running out of cash or missing deadlines. Three AI-controlled competitors race toward the same goals.</w:t>
      </w:r>
    </w:p>
    <w:p>
      <w:pPr>
        <w:pStyle w:val="Heading2"/>
        <w:spacing w:before="300" w:after="150"/>
      </w:pPr>
      <w:r>
        <w:rPr>
          <w:b/>
          <w:bCs/>
          <w:color w:val="2d4a6f"/>
          <w:sz w:val="26"/>
          <w:szCs w:val="26"/>
        </w:rPr>
        <w:t xml:space="preserve">Possible Outcomes and What 'Success' Means</w:t>
      </w:r>
    </w:p>
    <w:p>
      <w:pPr>
        <w:spacing w:after="120"/>
      </w:pPr>
      <w:r>
        <w:rPr>
          <w:sz w:val="22"/>
          <w:szCs w:val="22"/>
        </w:rPr>
        <w:t xml:space="preserve">At the end of 16 quarters, players reach different end states. Common patterns include:</w:t>
      </w:r>
    </w:p>
    <w:p>
      <w:pPr>
        <w:pStyle w:val="ListParagraph"/>
        <w:numPr>
          <w:ilvl w:val="0"/>
          <w:numId w:val="2"/>
        </w:numPr>
        <w:spacing w:after="80"/>
      </w:pPr>
      <w:r>
        <w:rPr>
          <w:b/>
          <w:bCs/>
          <w:sz w:val="22"/>
          <w:szCs w:val="22"/>
        </w:rPr>
        <w:t xml:space="preserve">Early failure: </w:t>
      </w:r>
      <w:r>
        <w:rPr>
          <w:sz w:val="22"/>
          <w:szCs w:val="22"/>
        </w:rPr>
        <w:t xml:space="preserve">Cash runs out before key milestones.</w:t>
      </w:r>
    </w:p>
    <w:p>
      <w:pPr>
        <w:pStyle w:val="ListParagraph"/>
        <w:numPr>
          <w:ilvl w:val="0"/>
          <w:numId w:val="2"/>
        </w:numPr>
        <w:spacing w:after="80"/>
      </w:pPr>
      <w:r>
        <w:rPr>
          <w:b/>
          <w:bCs/>
          <w:sz w:val="22"/>
          <w:szCs w:val="22"/>
        </w:rPr>
        <w:t xml:space="preserve">Promising but unfinished: </w:t>
      </w:r>
      <w:r>
        <w:rPr>
          <w:sz w:val="22"/>
          <w:szCs w:val="22"/>
        </w:rPr>
        <w:t xml:space="preserve">Strong technology or traction, but still short of robust product–market fit.</w:t>
      </w:r>
    </w:p>
    <w:p>
      <w:pPr>
        <w:pStyle w:val="ListParagraph"/>
        <w:numPr>
          <w:ilvl w:val="0"/>
          <w:numId w:val="2"/>
        </w:numPr>
        <w:spacing w:after="80"/>
      </w:pPr>
      <w:r>
        <w:rPr>
          <w:b/>
          <w:bCs/>
          <w:sz w:val="22"/>
          <w:szCs w:val="22"/>
        </w:rPr>
        <w:t xml:space="preserve">Niche success: </w:t>
      </w:r>
      <w:r>
        <w:rPr>
          <w:sz w:val="22"/>
          <w:szCs w:val="22"/>
        </w:rPr>
        <w:t xml:space="preserve">Sustainable company in a smaller segment or with modest growth.</w:t>
      </w:r>
    </w:p>
    <w:p>
      <w:pPr>
        <w:pStyle w:val="ListParagraph"/>
        <w:numPr>
          <w:ilvl w:val="0"/>
          <w:numId w:val="2"/>
        </w:numPr>
        <w:spacing w:after="80"/>
      </w:pPr>
      <w:r>
        <w:rPr>
          <w:b/>
          <w:bCs/>
          <w:sz w:val="22"/>
          <w:szCs w:val="22"/>
        </w:rPr>
        <w:t xml:space="preserve">High-growth scaling: </w:t>
      </w:r>
      <w:r>
        <w:rPr>
          <w:sz w:val="22"/>
          <w:szCs w:val="22"/>
        </w:rPr>
        <w:t xml:space="preserve">Achieved later milestones with strong revenue and/or strategic position, but often with real risks or trade-offs.</w:t>
      </w:r>
    </w:p>
    <w:p>
      <w:pPr>
        <w:spacing w:after="200"/>
      </w:pPr>
    </w:p>
    <w:p>
      <w:pPr>
        <w:spacing w:after="120"/>
      </w:pPr>
      <w:r>
        <w:rPr>
          <w:sz w:val="22"/>
          <w:szCs w:val="22"/>
        </w:rPr>
        <w:t xml:space="preserve">The game deliberately avoids a single definition of 'success'. Different stakeholders would apply different metrics:</w:t>
      </w:r>
    </w:p>
    <w:p>
      <w:pPr>
        <w:pStyle w:val="ListParagraph"/>
        <w:numPr>
          <w:ilvl w:val="0"/>
          <w:numId w:val="2"/>
        </w:numPr>
        <w:spacing w:after="80"/>
      </w:pPr>
      <w:r>
        <w:rPr>
          <w:sz w:val="22"/>
          <w:szCs w:val="22"/>
        </w:rPr>
        <w:t xml:space="preserve">Founders might focus on survival, growth, or personal wealth.</w:t>
      </w:r>
    </w:p>
    <w:p>
      <w:pPr>
        <w:pStyle w:val="ListParagraph"/>
        <w:numPr>
          <w:ilvl w:val="0"/>
          <w:numId w:val="2"/>
        </w:numPr>
        <w:spacing w:after="80"/>
      </w:pPr>
      <w:r>
        <w:rPr>
          <w:sz w:val="22"/>
          <w:szCs w:val="22"/>
        </w:rPr>
        <w:t xml:space="preserve">Investors might focus on valuation, exit potential, or defensibility.</w:t>
      </w:r>
    </w:p>
    <w:p>
      <w:pPr>
        <w:pStyle w:val="ListParagraph"/>
        <w:numPr>
          <w:ilvl w:val="0"/>
          <w:numId w:val="2"/>
        </w:numPr>
        <w:spacing w:after="80"/>
      </w:pPr>
      <w:r>
        <w:rPr>
          <w:sz w:val="22"/>
          <w:szCs w:val="22"/>
        </w:rPr>
        <w:t xml:space="preserve">Scientists might focus on knowledge creation and research impact.</w:t>
      </w:r>
    </w:p>
    <w:p>
      <w:pPr>
        <w:pStyle w:val="ListParagraph"/>
        <w:numPr>
          <w:ilvl w:val="0"/>
          <w:numId w:val="2"/>
        </w:numPr>
        <w:spacing w:after="80"/>
      </w:pPr>
      <w:r>
        <w:rPr>
          <w:sz w:val="22"/>
          <w:szCs w:val="22"/>
        </w:rPr>
        <w:t xml:space="preserve">Society might focus on employment, social value, or ethical behaviour.</w:t>
      </w:r>
    </w:p>
    <w:p>
      <w:pPr>
        <w:spacing w:after="200"/>
      </w:pPr>
    </w:p>
    <w:p>
      <w:pPr>
        <w:spacing w:after="120"/>
      </w:pPr>
      <w:r>
        <w:rPr>
          <w:sz w:val="22"/>
          <w:szCs w:val="22"/>
        </w:rPr>
        <w:t xml:space="preserve">During debriefs, you can ask students:</w:t>
      </w:r>
    </w:p>
    <w:p>
      <w:pPr>
        <w:pStyle w:val="ListParagraph"/>
        <w:numPr>
          <w:ilvl w:val="0"/>
          <w:numId w:val="2"/>
        </w:numPr>
        <w:spacing w:after="80"/>
      </w:pPr>
      <w:r>
        <w:rPr>
          <w:sz w:val="22"/>
          <w:szCs w:val="22"/>
        </w:rPr>
        <w:t xml:space="preserve">"Did you consider yourselves successful? Why?"</w:t>
      </w:r>
    </w:p>
    <w:p>
      <w:pPr>
        <w:pStyle w:val="ListParagraph"/>
        <w:numPr>
          <w:ilvl w:val="0"/>
          <w:numId w:val="2"/>
        </w:numPr>
        <w:spacing w:after="80"/>
      </w:pPr>
      <w:r>
        <w:rPr>
          <w:sz w:val="22"/>
          <w:szCs w:val="22"/>
        </w:rPr>
        <w:t xml:space="preserve">"By whose metric?"</w:t>
      </w:r>
    </w:p>
    <w:p>
      <w:pPr>
        <w:pStyle w:val="ListParagraph"/>
        <w:numPr>
          <w:ilvl w:val="0"/>
          <w:numId w:val="2"/>
        </w:numPr>
        <w:spacing w:after="80"/>
      </w:pPr>
      <w:r>
        <w:rPr>
          <w:sz w:val="22"/>
          <w:szCs w:val="22"/>
        </w:rPr>
        <w:t xml:space="preserve">"What did you sacrifice to achieve that version of success?"</w:t>
      </w:r>
    </w:p>
    <w:p>
      <w:pPr>
        <w:spacing w:after="120"/>
      </w:pPr>
      <w:r>
        <w:rPr>
          <w:sz w:val="22"/>
          <w:szCs w:val="22"/>
        </w:rPr>
        <w:t xml:space="preserve">This ambiguity helps surface an important lesson: success in entrepreneurship is multi-dimensional and politically contested, not a single number.</w:t>
      </w:r>
    </w:p>
    <w:p>
      <w:pPr>
        <w:pStyle w:val="Heading2"/>
        <w:spacing w:before="300" w:after="150"/>
      </w:pPr>
      <w:r>
        <w:rPr>
          <w:b/>
          <w:bCs/>
          <w:color w:val="2d4a6f"/>
          <w:sz w:val="26"/>
          <w:szCs w:val="26"/>
        </w:rPr>
        <w:t xml:space="preserve">The Eight Sectors</w:t>
      </w:r>
    </w:p>
    <w:p>
      <w:pPr>
        <w:spacing w:after="120"/>
      </w:pPr>
      <w:r>
        <w:rPr>
          <w:sz w:val="22"/>
          <w:szCs w:val="22"/>
        </w:rPr>
        <w:t xml:space="preserve">Each sector presents distinct challenges, reflecting real differences in AI application domains: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e8f4f8" w:val="clear"/>
          </w:tcPr>
          <w:p>
            <w:r>
              <w:rPr>
                <w:b/>
                <w:bCs/>
                <w:sz w:val="20"/>
                <w:szCs w:val="20"/>
              </w:rPr>
              <w:t xml:space="preserve">Sector</w:t>
            </w:r>
          </w:p>
        </w:tc>
        <w:tc>
          <w:tcPr>
            <w:tcBorders>
              <w:top w:val="single" w:color="CCCCCC" w:sz="1"/>
              <w:left w:val="single" w:color="CCCCCC" w:sz="1"/>
              <w:bottom w:val="single" w:color="CCCCCC" w:sz="1"/>
              <w:right w:val="single" w:color="CCCCCC" w:sz="1"/>
            </w:tcBorders>
            <w:shd w:fill="e8f4f8" w:val="clear"/>
          </w:tcPr>
          <w:p>
            <w:r>
              <w:rPr>
                <w:b/>
                <w:bCs/>
                <w:sz w:val="20"/>
                <w:szCs w:val="20"/>
              </w:rPr>
              <w:t xml:space="preserve">Key Concepts</w:t>
            </w:r>
          </w:p>
        </w:tc>
        <w:tc>
          <w:tcPr>
            <w:tcBorders>
              <w:top w:val="single" w:color="CCCCCC" w:sz="1"/>
              <w:left w:val="single" w:color="CCCCCC" w:sz="1"/>
              <w:bottom w:val="single" w:color="CCCCCC" w:sz="1"/>
              <w:right w:val="single" w:color="CCCCCC" w:sz="1"/>
            </w:tcBorders>
            <w:shd w:fill="e8f4f8" w:val="clear"/>
          </w:tcPr>
          <w:p>
            <w:r>
              <w:rPr>
                <w:b/>
                <w:bCs/>
                <w:sz w:val="20"/>
                <w:szCs w:val="20"/>
              </w:rPr>
              <w:t xml:space="preserve">Central Tension</w:t>
            </w:r>
          </w:p>
        </w:tc>
      </w:tr>
      <w:tr>
        <w:tc>
          <w:tcPr>
            <w:tcBorders>
              <w:top w:val="single" w:color="CCCCCC" w:sz="1"/>
              <w:left w:val="single" w:color="CCCCCC" w:sz="1"/>
              <w:bottom w:val="single" w:color="CCCCCC" w:sz="1"/>
              <w:right w:val="single" w:color="CCCCCC" w:sz="1"/>
            </w:tcBorders>
          </w:tcPr>
          <w:p>
            <w:r>
              <w:rPr>
                <w:sz w:val="20"/>
                <w:szCs w:val="20"/>
              </w:rPr>
              <w:t xml:space="preserve">Healthcare AI</w:t>
            </w:r>
          </w:p>
        </w:tc>
        <w:tc>
          <w:tcPr>
            <w:tcBorders>
              <w:top w:val="single" w:color="CCCCCC" w:sz="1"/>
              <w:left w:val="single" w:color="CCCCCC" w:sz="1"/>
              <w:bottom w:val="single" w:color="CCCCCC" w:sz="1"/>
              <w:right w:val="single" w:color="CCCCCC" w:sz="1"/>
            </w:tcBorders>
          </w:tcPr>
          <w:p>
            <w:r>
              <w:rPr>
                <w:sz w:val="20"/>
                <w:szCs w:val="20"/>
              </w:rPr>
              <w:t xml:space="preserve">Regulation, clinical validation</w:t>
            </w:r>
          </w:p>
        </w:tc>
        <w:tc>
          <w:tcPr>
            <w:tcBorders>
              <w:top w:val="single" w:color="CCCCCC" w:sz="1"/>
              <w:left w:val="single" w:color="CCCCCC" w:sz="1"/>
              <w:bottom w:val="single" w:color="CCCCCC" w:sz="1"/>
              <w:right w:val="single" w:color="CCCCCC" w:sz="1"/>
            </w:tcBorders>
          </w:tcPr>
          <w:p>
            <w:r>
              <w:rPr>
                <w:sz w:val="20"/>
                <w:szCs w:val="20"/>
              </w:rPr>
              <w:t xml:space="preserve">Speed vs. safety in life-critical systems</w:t>
            </w:r>
          </w:p>
        </w:tc>
      </w:tr>
      <w:tr>
        <w:tc>
          <w:tcPr>
            <w:tcBorders>
              <w:top w:val="single" w:color="CCCCCC" w:sz="1"/>
              <w:left w:val="single" w:color="CCCCCC" w:sz="1"/>
              <w:bottom w:val="single" w:color="CCCCCC" w:sz="1"/>
              <w:right w:val="single" w:color="CCCCCC" w:sz="1"/>
            </w:tcBorders>
          </w:tcPr>
          <w:p>
            <w:r>
              <w:rPr>
                <w:sz w:val="20"/>
                <w:szCs w:val="20"/>
              </w:rPr>
              <w:t xml:space="preserve">Industrial Robotics</w:t>
            </w:r>
          </w:p>
        </w:tc>
        <w:tc>
          <w:tcPr>
            <w:tcBorders>
              <w:top w:val="single" w:color="CCCCCC" w:sz="1"/>
              <w:left w:val="single" w:color="CCCCCC" w:sz="1"/>
              <w:bottom w:val="single" w:color="CCCCCC" w:sz="1"/>
              <w:right w:val="single" w:color="CCCCCC" w:sz="1"/>
            </w:tcBorders>
          </w:tcPr>
          <w:p>
            <w:r>
              <w:rPr>
                <w:sz w:val="20"/>
                <w:szCs w:val="20"/>
              </w:rPr>
              <w:t xml:space="preserve">Hardware-software, safety</w:t>
            </w:r>
          </w:p>
        </w:tc>
        <w:tc>
          <w:tcPr>
            <w:tcBorders>
              <w:top w:val="single" w:color="CCCCCC" w:sz="1"/>
              <w:left w:val="single" w:color="CCCCCC" w:sz="1"/>
              <w:bottom w:val="single" w:color="CCCCCC" w:sz="1"/>
              <w:right w:val="single" w:color="CCCCCC" w:sz="1"/>
            </w:tcBorders>
          </w:tcPr>
          <w:p>
            <w:r>
              <w:rPr>
                <w:sz w:val="20"/>
                <w:szCs w:val="20"/>
              </w:rPr>
              <w:t xml:space="preserve">Capital intensity vs. iteration speed</w:t>
            </w:r>
          </w:p>
        </w:tc>
      </w:tr>
      <w:tr>
        <w:tc>
          <w:tcPr>
            <w:tcBorders>
              <w:top w:val="single" w:color="CCCCCC" w:sz="1"/>
              <w:left w:val="single" w:color="CCCCCC" w:sz="1"/>
              <w:bottom w:val="single" w:color="CCCCCC" w:sz="1"/>
              <w:right w:val="single" w:color="CCCCCC" w:sz="1"/>
            </w:tcBorders>
          </w:tcPr>
          <w:p>
            <w:r>
              <w:rPr>
                <w:sz w:val="20"/>
                <w:szCs w:val="20"/>
              </w:rPr>
              <w:t xml:space="preserve">Financial AI</w:t>
            </w:r>
          </w:p>
        </w:tc>
        <w:tc>
          <w:tcPr>
            <w:tcBorders>
              <w:top w:val="single" w:color="CCCCCC" w:sz="1"/>
              <w:left w:val="single" w:color="CCCCCC" w:sz="1"/>
              <w:bottom w:val="single" w:color="CCCCCC" w:sz="1"/>
              <w:right w:val="single" w:color="CCCCCC" w:sz="1"/>
            </w:tcBorders>
          </w:tcPr>
          <w:p>
            <w:r>
              <w:rPr>
                <w:sz w:val="20"/>
                <w:szCs w:val="20"/>
              </w:rPr>
              <w:t xml:space="preserve">FCA regulation, explainability</w:t>
            </w:r>
          </w:p>
        </w:tc>
        <w:tc>
          <w:tcPr>
            <w:tcBorders>
              <w:top w:val="single" w:color="CCCCCC" w:sz="1"/>
              <w:left w:val="single" w:color="CCCCCC" w:sz="1"/>
              <w:bottom w:val="single" w:color="CCCCCC" w:sz="1"/>
              <w:right w:val="single" w:color="CCCCCC" w:sz="1"/>
            </w:tcBorders>
          </w:tcPr>
          <w:p>
            <w:r>
              <w:rPr>
                <w:sz w:val="20"/>
                <w:szCs w:val="20"/>
              </w:rPr>
              <w:t xml:space="preserve">Competitive secrecy vs. regulatory transparency</w:t>
            </w:r>
          </w:p>
        </w:tc>
      </w:tr>
      <w:tr>
        <w:tc>
          <w:tcPr>
            <w:tcBorders>
              <w:top w:val="single" w:color="CCCCCC" w:sz="1"/>
              <w:left w:val="single" w:color="CCCCCC" w:sz="1"/>
              <w:bottom w:val="single" w:color="CCCCCC" w:sz="1"/>
              <w:right w:val="single" w:color="CCCCCC" w:sz="1"/>
            </w:tcBorders>
          </w:tcPr>
          <w:p>
            <w:r>
              <w:rPr>
                <w:sz w:val="20"/>
                <w:szCs w:val="20"/>
              </w:rPr>
              <w:t xml:space="preserve">Creative AI</w:t>
            </w:r>
          </w:p>
        </w:tc>
        <w:tc>
          <w:tcPr>
            <w:tcBorders>
              <w:top w:val="single" w:color="CCCCCC" w:sz="1"/>
              <w:left w:val="single" w:color="CCCCCC" w:sz="1"/>
              <w:bottom w:val="single" w:color="CCCCCC" w:sz="1"/>
              <w:right w:val="single" w:color="CCCCCC" w:sz="1"/>
            </w:tcBorders>
          </w:tcPr>
          <w:p>
            <w:r>
              <w:rPr>
                <w:sz w:val="20"/>
                <w:szCs w:val="20"/>
              </w:rPr>
              <w:t xml:space="preserve">IP, creator relations</w:t>
            </w:r>
          </w:p>
        </w:tc>
        <w:tc>
          <w:tcPr>
            <w:tcBorders>
              <w:top w:val="single" w:color="CCCCCC" w:sz="1"/>
              <w:left w:val="single" w:color="CCCCCC" w:sz="1"/>
              <w:bottom w:val="single" w:color="CCCCCC" w:sz="1"/>
              <w:right w:val="single" w:color="CCCCCC" w:sz="1"/>
            </w:tcBorders>
          </w:tcPr>
          <w:p>
            <w:r>
              <w:rPr>
                <w:sz w:val="20"/>
                <w:szCs w:val="20"/>
              </w:rPr>
              <w:t xml:space="preserve">Rapid commoditisation vs. differentiation</w:t>
            </w:r>
          </w:p>
        </w:tc>
      </w:tr>
      <w:tr>
        <w:tc>
          <w:tcPr>
            <w:tcBorders>
              <w:top w:val="single" w:color="CCCCCC" w:sz="1"/>
              <w:left w:val="single" w:color="CCCCCC" w:sz="1"/>
              <w:bottom w:val="single" w:color="CCCCCC" w:sz="1"/>
              <w:right w:val="single" w:color="CCCCCC" w:sz="1"/>
            </w:tcBorders>
          </w:tcPr>
          <w:p>
            <w:r>
              <w:rPr>
                <w:sz w:val="20"/>
                <w:szCs w:val="20"/>
              </w:rPr>
              <w:t xml:space="preserve">Cybersecurity</w:t>
            </w:r>
          </w:p>
        </w:tc>
        <w:tc>
          <w:tcPr>
            <w:tcBorders>
              <w:top w:val="single" w:color="CCCCCC" w:sz="1"/>
              <w:left w:val="single" w:color="CCCCCC" w:sz="1"/>
              <w:bottom w:val="single" w:color="CCCCCC" w:sz="1"/>
              <w:right w:val="single" w:color="CCCCCC" w:sz="1"/>
            </w:tcBorders>
          </w:tcPr>
          <w:p>
            <w:r>
              <w:rPr>
                <w:sz w:val="20"/>
                <w:szCs w:val="20"/>
              </w:rPr>
              <w:t xml:space="preserve">Security clearances, trust</w:t>
            </w:r>
          </w:p>
        </w:tc>
        <w:tc>
          <w:tcPr>
            <w:tcBorders>
              <w:top w:val="single" w:color="CCCCCC" w:sz="1"/>
              <w:left w:val="single" w:color="CCCCCC" w:sz="1"/>
              <w:bottom w:val="single" w:color="CCCCCC" w:sz="1"/>
              <w:right w:val="single" w:color="CCCCCC" w:sz="1"/>
            </w:tcBorders>
          </w:tcPr>
          <w:p>
            <w:r>
              <w:rPr>
                <w:sz w:val="20"/>
                <w:szCs w:val="20"/>
              </w:rPr>
              <w:t xml:space="preserve">Government sales cycles vs. startup runway</w:t>
            </w:r>
          </w:p>
        </w:tc>
      </w:tr>
      <w:tr>
        <w:tc>
          <w:tcPr>
            <w:tcBorders>
              <w:top w:val="single" w:color="CCCCCC" w:sz="1"/>
              <w:left w:val="single" w:color="CCCCCC" w:sz="1"/>
              <w:bottom w:val="single" w:color="CCCCCC" w:sz="1"/>
              <w:right w:val="single" w:color="CCCCCC" w:sz="1"/>
            </w:tcBorders>
          </w:tcPr>
          <w:p>
            <w:r>
              <w:rPr>
                <w:sz w:val="20"/>
                <w:szCs w:val="20"/>
              </w:rPr>
              <w:t xml:space="preserve">Climate Tech</w:t>
            </w:r>
          </w:p>
        </w:tc>
        <w:tc>
          <w:tcPr>
            <w:tcBorders>
              <w:top w:val="single" w:color="CCCCCC" w:sz="1"/>
              <w:left w:val="single" w:color="CCCCCC" w:sz="1"/>
              <w:bottom w:val="single" w:color="CCCCCC" w:sz="1"/>
              <w:right w:val="single" w:color="CCCCCC" w:sz="1"/>
            </w:tcBorders>
          </w:tcPr>
          <w:p>
            <w:r>
              <w:rPr>
                <w:sz w:val="20"/>
                <w:szCs w:val="20"/>
              </w:rPr>
              <w:t xml:space="preserve">Mission, grant dependency</w:t>
            </w:r>
          </w:p>
        </w:tc>
        <w:tc>
          <w:tcPr>
            <w:tcBorders>
              <w:top w:val="single" w:color="CCCCCC" w:sz="1"/>
              <w:left w:val="single" w:color="CCCCCC" w:sz="1"/>
              <w:bottom w:val="single" w:color="CCCCCC" w:sz="1"/>
              <w:right w:val="single" w:color="CCCCCC" w:sz="1"/>
            </w:tcBorders>
          </w:tcPr>
          <w:p>
            <w:r>
              <w:rPr>
                <w:sz w:val="20"/>
                <w:szCs w:val="20"/>
              </w:rPr>
              <w:t xml:space="preserve">Social impact vs. commercial sustainability</w:t>
            </w:r>
          </w:p>
        </w:tc>
      </w:tr>
      <w:tr>
        <w:tc>
          <w:tcPr>
            <w:tcBorders>
              <w:top w:val="single" w:color="CCCCCC" w:sz="1"/>
              <w:left w:val="single" w:color="CCCCCC" w:sz="1"/>
              <w:bottom w:val="single" w:color="CCCCCC" w:sz="1"/>
              <w:right w:val="single" w:color="CCCCCC" w:sz="1"/>
            </w:tcBorders>
          </w:tcPr>
          <w:p>
            <w:r>
              <w:rPr>
                <w:sz w:val="20"/>
                <w:szCs w:val="20"/>
              </w:rPr>
              <w:t xml:space="preserve">Legal Tech</w:t>
            </w:r>
          </w:p>
        </w:tc>
        <w:tc>
          <w:tcPr>
            <w:tcBorders>
              <w:top w:val="single" w:color="CCCCCC" w:sz="1"/>
              <w:left w:val="single" w:color="CCCCCC" w:sz="1"/>
              <w:bottom w:val="single" w:color="CCCCCC" w:sz="1"/>
              <w:right w:val="single" w:color="CCCCCC" w:sz="1"/>
            </w:tcBorders>
          </w:tcPr>
          <w:p>
            <w:r>
              <w:rPr>
                <w:sz w:val="20"/>
                <w:szCs w:val="20"/>
              </w:rPr>
              <w:t xml:space="preserve">Conservative buyers</w:t>
            </w:r>
          </w:p>
        </w:tc>
        <w:tc>
          <w:tcPr>
            <w:tcBorders>
              <w:top w:val="single" w:color="CCCCCC" w:sz="1"/>
              <w:left w:val="single" w:color="CCCCCC" w:sz="1"/>
              <w:bottom w:val="single" w:color="CCCCCC" w:sz="1"/>
              <w:right w:val="single" w:color="CCCCCC" w:sz="1"/>
            </w:tcBorders>
          </w:tcPr>
          <w:p>
            <w:r>
              <w:rPr>
                <w:sz w:val="20"/>
                <w:szCs w:val="20"/>
              </w:rPr>
              <w:t xml:space="preserve">Disrupting incumbents who are also customers</w:t>
            </w:r>
          </w:p>
        </w:tc>
      </w:tr>
      <w:tr>
        <w:tc>
          <w:tcPr>
            <w:tcBorders>
              <w:top w:val="single" w:color="CCCCCC" w:sz="1"/>
              <w:left w:val="single" w:color="CCCCCC" w:sz="1"/>
              <w:bottom w:val="single" w:color="CCCCCC" w:sz="1"/>
              <w:right w:val="single" w:color="CCCCCC" w:sz="1"/>
            </w:tcBorders>
          </w:tcPr>
          <w:p>
            <w:r>
              <w:rPr>
                <w:sz w:val="20"/>
                <w:szCs w:val="20"/>
              </w:rPr>
              <w:t xml:space="preserve">Education Tech</w:t>
            </w:r>
          </w:p>
        </w:tc>
        <w:tc>
          <w:tcPr>
            <w:tcBorders>
              <w:top w:val="single" w:color="CCCCCC" w:sz="1"/>
              <w:left w:val="single" w:color="CCCCCC" w:sz="1"/>
              <w:bottom w:val="single" w:color="CCCCCC" w:sz="1"/>
              <w:right w:val="single" w:color="CCCCCC" w:sz="1"/>
            </w:tcBorders>
          </w:tcPr>
          <w:p>
            <w:r>
              <w:rPr>
                <w:sz w:val="20"/>
                <w:szCs w:val="20"/>
              </w:rPr>
              <w:t xml:space="preserve">Efficacy evidence, adoption</w:t>
            </w:r>
          </w:p>
        </w:tc>
        <w:tc>
          <w:tcPr>
            <w:tcBorders>
              <w:top w:val="single" w:color="CCCCCC" w:sz="1"/>
              <w:left w:val="single" w:color="CCCCCC" w:sz="1"/>
              <w:bottom w:val="single" w:color="CCCCCC" w:sz="1"/>
              <w:right w:val="single" w:color="CCCCCC" w:sz="1"/>
            </w:tcBorders>
          </w:tcPr>
          <w:p>
            <w:r>
              <w:rPr>
                <w:sz w:val="20"/>
                <w:szCs w:val="20"/>
              </w:rPr>
              <w:t xml:space="preserve">Teacher adoption vs. institutional procurement</w:t>
            </w:r>
          </w:p>
        </w:tc>
      </w:tr>
    </w:tbl>
    <w:p>
      <w:pPr>
        <w:spacing w:after="200"/>
      </w:pPr>
    </w:p>
    <w:p>
      <w:pPr>
        <w:pStyle w:val="Heading2"/>
        <w:spacing w:before="300" w:after="150"/>
      </w:pPr>
      <w:r>
        <w:rPr>
          <w:b/>
          <w:bCs/>
          <w:color w:val="2d4a6f"/>
          <w:sz w:val="26"/>
          <w:szCs w:val="26"/>
        </w:rPr>
        <w:t xml:space="preserve">Location Selection</w:t>
      </w:r>
    </w:p>
    <w:p>
      <w:pPr>
        <w:spacing w:after="120"/>
      </w:pPr>
      <w:r>
        <w:rPr>
          <w:sz w:val="22"/>
          <w:szCs w:val="22"/>
        </w:rPr>
        <w:t xml:space="preserve">Players choose from three UK locations per sector. Each location offers different trade-offs in salary costs, talent access, research partnerships, investor networks, and customer accessibility. This introduces concepts of clusters, regional innovation systems, and the geography of entrepreneurship.</w:t>
      </w:r>
    </w:p>
    <w:p>
      <w:pPr>
        <w:pStyle w:val="Heading2"/>
        <w:spacing w:before="300" w:after="150"/>
      </w:pPr>
      <w:r>
        <w:rPr>
          <w:b/>
          <w:bCs/>
          <w:color w:val="2d4a6f"/>
          <w:sz w:val="26"/>
          <w:szCs w:val="26"/>
        </w:rPr>
        <w:t xml:space="preserve">Competitor Dynamics</w:t>
      </w:r>
    </w:p>
    <w:p>
      <w:pPr>
        <w:spacing w:after="120"/>
      </w:pPr>
      <w:r>
        <w:rPr>
          <w:sz w:val="22"/>
          <w:szCs w:val="22"/>
        </w:rPr>
        <w:t xml:space="preserve">Three AI-controlled competitors pursue distinct strategies in each sector. When a competitor completes a milestone first, players face a 'Market Shift' event forcing them to respond—compete head-on, pivot, or find a differentiated position.</w:t>
      </w:r>
    </w:p>
    <w:p>
      <w:r>
        <w:br w:type="page"/>
      </w:r>
    </w:p>
    <w:p>
      <w:pPr>
        <w:pStyle w:val="Heading1"/>
        <w:spacing w:before="400" w:after="200"/>
      </w:pPr>
      <w:r>
        <w:rPr>
          <w:b/>
          <w:bCs/>
          <w:color w:val="1e3a5f"/>
          <w:sz w:val="32"/>
          <w:szCs w:val="32"/>
        </w:rPr>
        <w:t xml:space="preserve">Part 3: The Strategic Logic</w:t>
      </w:r>
    </w:p>
    <w:p>
      <w:pPr>
        <w:pStyle w:val="Heading2"/>
        <w:spacing w:before="300" w:after="150"/>
      </w:pPr>
      <w:r>
        <w:rPr>
          <w:b/>
          <w:bCs/>
          <w:color w:val="2d4a6f"/>
          <w:sz w:val="26"/>
          <w:szCs w:val="26"/>
        </w:rPr>
        <w:t xml:space="preserve">Action Points: The Attention Economy</w:t>
      </w:r>
    </w:p>
    <w:p>
      <w:pPr>
        <w:spacing w:after="120"/>
      </w:pPr>
      <w:r>
        <w:rPr>
          <w:sz w:val="22"/>
          <w:szCs w:val="22"/>
        </w:rPr>
        <w:t xml:space="preserve">Action Points (AP) are the game's core resource. Players receive 5 AP per quarter, plus bonuses for larger teams. This creates genuine scarcity—more opportunities exist each quarter than can be pursued. Every 'yes' implies multiple 'nos'.</w:t>
      </w:r>
    </w:p>
    <w:p>
      <w:pPr>
        <w:spacing w:after="200"/>
      </w:pPr>
    </w:p>
    <w:p>
      <w:pPr>
        <w:spacing w:after="120"/>
      </w:pPr>
      <w:r>
        <w:rPr>
          <w:b/>
          <w:bCs/>
          <w:sz w:val="22"/>
          <w:szCs w:val="22"/>
        </w:rPr>
        <w:t xml:space="preserve">Academic connection: </w:t>
      </w:r>
      <w:r>
        <w:rPr>
          <w:sz w:val="22"/>
          <w:szCs w:val="22"/>
        </w:rPr>
        <w:t xml:space="preserve">AP operationalises the attention-based view of the firm (Ocasio, 1997) and makes opportunity cost tangible rather than theoretical.</w:t>
      </w:r>
    </w:p>
    <w:p>
      <w:pPr>
        <w:spacing w:after="120"/>
      </w:pPr>
      <w:r>
        <w:rPr>
          <w:sz w:val="22"/>
          <w:szCs w:val="22"/>
        </w:rPr>
        <w:t xml:space="preserve">For related frameworks, see 'Key Academic Connections' at the end of this guide.</w:t>
      </w:r>
    </w:p>
    <w:p>
      <w:pPr>
        <w:pStyle w:val="Heading2"/>
        <w:spacing w:before="300" w:after="150"/>
      </w:pPr>
      <w:r>
        <w:rPr>
          <w:b/>
          <w:bCs/>
          <w:color w:val="2d4a6f"/>
          <w:sz w:val="26"/>
          <w:szCs w:val="26"/>
        </w:rPr>
        <w:t xml:space="preserve">Four Departments as Strategic Domains</w:t>
      </w:r>
    </w:p>
    <w:p>
      <w:pPr>
        <w:spacing w:after="120"/>
      </w:pPr>
      <w:r>
        <w:rPr>
          <w:sz w:val="22"/>
          <w:szCs w:val="22"/>
        </w:rPr>
        <w:t xml:space="preserve">The game organises decisions into four departments, each representing a distinct strategic domain:</w:t>
      </w:r>
    </w:p>
    <w:p>
      <w:pPr>
        <w:spacing w:after="200"/>
      </w:pPr>
    </w:p>
    <w:p>
      <w:pPr>
        <w:spacing w:after="120"/>
      </w:pPr>
      <w:r>
        <w:rPr>
          <w:b/>
          <w:bCs/>
          <w:sz w:val="22"/>
          <w:szCs w:val="22"/>
        </w:rPr>
        <w:t xml:space="preserve">Research &amp; Science: </w:t>
      </w:r>
      <w:r>
        <w:rPr>
          <w:sz w:val="22"/>
          <w:szCs w:val="22"/>
        </w:rPr>
        <w:t xml:space="preserve">Open science vs. competitive advantage, university partnerships, managing researchers</w:t>
      </w:r>
    </w:p>
    <w:p>
      <w:pPr>
        <w:spacing w:after="120"/>
      </w:pPr>
      <w:r>
        <w:rPr>
          <w:b/>
          <w:bCs/>
          <w:sz w:val="22"/>
          <w:szCs w:val="22"/>
        </w:rPr>
        <w:t xml:space="preserve">Product &amp; Development: </w:t>
      </w:r>
      <w:r>
        <w:rPr>
          <w:sz w:val="22"/>
          <w:szCs w:val="22"/>
        </w:rPr>
        <w:t xml:space="preserve">Technical debt vs. shipping speed, build vs. buy, evidence-based decisions</w:t>
      </w:r>
    </w:p>
    <w:p>
      <w:pPr>
        <w:spacing w:after="120"/>
      </w:pPr>
      <w:r>
        <w:rPr>
          <w:b/>
          <w:bCs/>
          <w:sz w:val="22"/>
          <w:szCs w:val="22"/>
        </w:rPr>
        <w:t xml:space="preserve">Sales &amp; Marketing: </w:t>
      </w:r>
      <w:r>
        <w:rPr>
          <w:sz w:val="22"/>
          <w:szCs w:val="22"/>
        </w:rPr>
        <w:t xml:space="preserve">Legitimacy building, hype vs. reality, enterprise vs. community strategies</w:t>
      </w:r>
    </w:p>
    <w:p>
      <w:pPr>
        <w:spacing w:after="120"/>
      </w:pPr>
      <w:r>
        <w:rPr>
          <w:b/>
          <w:bCs/>
          <w:sz w:val="22"/>
          <w:szCs w:val="22"/>
        </w:rPr>
        <w:t xml:space="preserve">People &amp; HR: </w:t>
      </w:r>
      <w:r>
        <w:rPr>
          <w:sz w:val="22"/>
          <w:szCs w:val="22"/>
        </w:rPr>
        <w:t xml:space="preserve">Talent acquisition, culture building, diversity and inclusion challenges</w:t>
      </w:r>
    </w:p>
    <w:p>
      <w:pPr>
        <w:pStyle w:val="Heading2"/>
        <w:spacing w:before="300" w:after="150"/>
      </w:pPr>
      <w:r>
        <w:rPr>
          <w:b/>
          <w:bCs/>
          <w:color w:val="2d4a6f"/>
          <w:sz w:val="26"/>
          <w:szCs w:val="26"/>
        </w:rPr>
        <w:t xml:space="preserve">Why Every Choice Has Trade-offs</w:t>
      </w:r>
    </w:p>
    <w:p>
      <w:pPr>
        <w:spacing w:after="120"/>
      </w:pPr>
      <w:r>
        <w:rPr>
          <w:sz w:val="22"/>
          <w:szCs w:val="22"/>
        </w:rPr>
        <w:t xml:space="preserve">The game deliberately avoids 'right answers'. Consider the publication dilemma: A promising researcher wants to keep publishing openly. Do you allow full publication rights (+credibility, −secrecy), require delayed publication (compromise), or demand full IP control (+protection, −talent appeal)?</w:t>
      </w:r>
    </w:p>
    <w:p>
      <w:pPr>
        <w:spacing w:after="120"/>
      </w:pPr>
      <w:r>
        <w:rPr>
          <w:sz w:val="22"/>
          <w:szCs w:val="22"/>
        </w:rPr>
        <w:t xml:space="preserve">The 'correct' choice depends on your strategy, competitive position, funding source, and values. Students discover there are no universally optimal moves—only contextually appropriate ones.</w:t>
      </w:r>
    </w:p>
    <w:p>
      <w:pPr>
        <w:pStyle w:val="Heading2"/>
        <w:spacing w:before="300" w:after="150"/>
      </w:pPr>
      <w:r>
        <w:rPr>
          <w:b/>
          <w:bCs/>
          <w:color w:val="2d4a6f"/>
          <w:sz w:val="26"/>
          <w:szCs w:val="26"/>
        </w:rPr>
        <w:t xml:space="preserve">Design Philosophy: A Pedagogical Model, Not a Simulator</w:t>
      </w:r>
    </w:p>
    <w:p>
      <w:pPr>
        <w:spacing w:after="120"/>
      </w:pPr>
      <w:r>
        <w:rPr>
          <w:sz w:val="22"/>
          <w:szCs w:val="22"/>
        </w:rPr>
        <w:t xml:space="preserve">The AI Startup Game is a pedagogical model, not a precise simulation of the AI industry. Its design priorities are:</w:t>
      </w:r>
    </w:p>
    <w:p>
      <w:pPr>
        <w:spacing w:after="200"/>
      </w:pPr>
    </w:p>
    <w:p>
      <w:pPr>
        <w:pStyle w:val="ListParagraph"/>
        <w:numPr>
          <w:ilvl w:val="0"/>
          <w:numId w:val="2"/>
        </w:numPr>
        <w:spacing w:after="80"/>
      </w:pPr>
      <w:r>
        <w:rPr>
          <w:b/>
          <w:bCs/>
          <w:sz w:val="22"/>
          <w:szCs w:val="22"/>
        </w:rPr>
        <w:t xml:space="preserve">Surface key tensions: </w:t>
      </w:r>
      <w:r>
        <w:rPr>
          <w:sz w:val="22"/>
          <w:szCs w:val="22"/>
        </w:rPr>
        <w:t xml:space="preserve">The mechanics foreground trade-offs between science and commerce, quality and speed, exploration and exploitation.</w:t>
      </w:r>
    </w:p>
    <w:p>
      <w:pPr>
        <w:pStyle w:val="ListParagraph"/>
        <w:numPr>
          <w:ilvl w:val="0"/>
          <w:numId w:val="2"/>
        </w:numPr>
        <w:spacing w:after="80"/>
      </w:pPr>
      <w:r>
        <w:rPr>
          <w:b/>
          <w:bCs/>
          <w:sz w:val="22"/>
          <w:szCs w:val="22"/>
        </w:rPr>
        <w:t xml:space="preserve">Make opportunity cost feel real: </w:t>
      </w:r>
      <w:r>
        <w:rPr>
          <w:sz w:val="22"/>
          <w:szCs w:val="22"/>
        </w:rPr>
        <w:t xml:space="preserve">Limited action points and time pressure bring the attention-based view of the firm to life.</w:t>
      </w:r>
    </w:p>
    <w:p>
      <w:pPr>
        <w:pStyle w:val="ListParagraph"/>
        <w:numPr>
          <w:ilvl w:val="0"/>
          <w:numId w:val="2"/>
        </w:numPr>
        <w:spacing w:after="80"/>
      </w:pPr>
      <w:r>
        <w:rPr>
          <w:b/>
          <w:bCs/>
          <w:sz w:val="22"/>
          <w:szCs w:val="22"/>
        </w:rPr>
        <w:t xml:space="preserve">Show that good decisions are necessary but not sufficient: </w:t>
      </w:r>
      <w:r>
        <w:rPr>
          <w:sz w:val="22"/>
          <w:szCs w:val="22"/>
        </w:rPr>
        <w:t xml:space="preserve">Random events and rival behaviour ensure that even strong strategies can fail.</w:t>
      </w:r>
    </w:p>
    <w:p>
      <w:pPr>
        <w:pStyle w:val="ListParagraph"/>
        <w:numPr>
          <w:ilvl w:val="0"/>
          <w:numId w:val="2"/>
        </w:numPr>
        <w:spacing w:after="80"/>
      </w:pPr>
      <w:r>
        <w:rPr>
          <w:b/>
          <w:bCs/>
          <w:sz w:val="22"/>
          <w:szCs w:val="22"/>
        </w:rPr>
        <w:t xml:space="preserve">Support multiple interpretations: </w:t>
      </w:r>
      <w:r>
        <w:rPr>
          <w:sz w:val="22"/>
          <w:szCs w:val="22"/>
        </w:rPr>
        <w:t xml:space="preserve">The same run can be analysed through different theoretical lenses.</w:t>
      </w:r>
    </w:p>
    <w:p>
      <w:pPr>
        <w:spacing w:after="200"/>
      </w:pPr>
    </w:p>
    <w:p>
      <w:pPr>
        <w:spacing w:after="120"/>
      </w:pPr>
      <w:r>
        <w:rPr>
          <w:sz w:val="22"/>
          <w:szCs w:val="22"/>
        </w:rPr>
        <w:t xml:space="preserve">When students ask 'Is this realistic?', you can explain that the game is:</w:t>
      </w:r>
    </w:p>
    <w:p>
      <w:pPr>
        <w:pStyle w:val="ListParagraph"/>
        <w:numPr>
          <w:ilvl w:val="0"/>
          <w:numId w:val="2"/>
        </w:numPr>
        <w:spacing w:after="80"/>
      </w:pPr>
      <w:r>
        <w:rPr>
          <w:sz w:val="22"/>
          <w:szCs w:val="22"/>
        </w:rPr>
        <w:t xml:space="preserve">Realistic in the types of tensions and patterns it generates</w:t>
      </w:r>
    </w:p>
    <w:p>
      <w:pPr>
        <w:pStyle w:val="ListParagraph"/>
        <w:numPr>
          <w:ilvl w:val="0"/>
          <w:numId w:val="2"/>
        </w:numPr>
        <w:spacing w:after="80"/>
      </w:pPr>
      <w:r>
        <w:rPr>
          <w:sz w:val="22"/>
          <w:szCs w:val="22"/>
        </w:rPr>
        <w:t xml:space="preserve">Approximate in the exact quantitative relationships and specific market details</w:t>
      </w:r>
    </w:p>
    <w:p>
      <w:r>
        <w:br w:type="page"/>
      </w:r>
    </w:p>
    <w:p>
      <w:pPr>
        <w:pStyle w:val="Heading1"/>
        <w:spacing w:before="400" w:after="200"/>
      </w:pPr>
      <w:r>
        <w:rPr>
          <w:b/>
          <w:bCs/>
          <w:color w:val="1e3a5f"/>
          <w:sz w:val="32"/>
          <w:szCs w:val="32"/>
        </w:rPr>
        <w:t xml:space="preserve">Part 4: The Event Library</w:t>
      </w:r>
    </w:p>
    <w:p>
      <w:pPr>
        <w:spacing w:after="120"/>
      </w:pPr>
      <w:r>
        <w:rPr>
          <w:sz w:val="22"/>
          <w:szCs w:val="22"/>
        </w:rPr>
        <w:t xml:space="preserve">The game contains 300+ events across four departments. Here are representative examples with their academic connections:</w:t>
      </w:r>
    </w:p>
    <w:p>
      <w:pPr>
        <w:pStyle w:val="Heading2"/>
        <w:spacing w:before="300" w:after="150"/>
      </w:pPr>
      <w:r>
        <w:rPr>
          <w:b/>
          <w:bCs/>
          <w:color w:val="2d4a6f"/>
          <w:sz w:val="26"/>
          <w:szCs w:val="26"/>
        </w:rPr>
        <w:t xml:space="preserve">Research &amp; Science Events</w:t>
      </w:r>
    </w:p>
    <w:p>
      <w:pPr>
        <w:pStyle w:val="Heading3"/>
        <w:spacing w:before="200" w:after="100"/>
      </w:pPr>
      <w:r>
        <w:rPr>
          <w:b/>
          <w:bCs/>
          <w:color w:val="3d5a7f"/>
          <w:sz w:val="22"/>
          <w:szCs w:val="22"/>
        </w:rPr>
        <w:t xml:space="preserve">Example: Publication Rights</w:t>
      </w:r>
    </w:p>
    <w:p>
      <w:pPr>
        <w:spacing w:after="120"/>
      </w:pPr>
      <w:r>
        <w:rPr>
          <w:i/>
          <w:iCs/>
          <w:sz w:val="22"/>
          <w:szCs w:val="22"/>
        </w:rPr>
        <w:t xml:space="preserve">"A promising researcher wants to keep publishing openly. Your competitors will learn your approach, but so will potential collaborators and future hires."</w:t>
      </w:r>
    </w:p>
    <w:p>
      <w:pPr>
        <w:spacing w:after="120"/>
      </w:pPr>
      <w:r>
        <w:rPr>
          <w:b/>
          <w:bCs/>
          <w:sz w:val="22"/>
          <w:szCs w:val="22"/>
        </w:rPr>
        <w:t xml:space="preserve">Connects to: </w:t>
      </w:r>
      <w:r>
        <w:rPr>
          <w:sz w:val="22"/>
          <w:szCs w:val="22"/>
        </w:rPr>
        <w:t xml:space="preserve">Merton's norms of open science, appropriability regimes (Teece), scientist incentives</w:t>
      </w:r>
    </w:p>
    <w:p>
      <w:pPr>
        <w:pStyle w:val="Heading3"/>
        <w:spacing w:before="200" w:after="100"/>
      </w:pPr>
      <w:r>
        <w:rPr>
          <w:b/>
          <w:bCs/>
          <w:color w:val="3d5a7f"/>
          <w:sz w:val="22"/>
          <w:szCs w:val="22"/>
        </w:rPr>
        <w:t xml:space="preserve">Example: Bootleg Research</w:t>
      </w:r>
    </w:p>
    <w:p>
      <w:pPr>
        <w:spacing w:after="120"/>
      </w:pPr>
      <w:r>
        <w:rPr>
          <w:i/>
          <w:iCs/>
          <w:sz w:val="22"/>
          <w:szCs w:val="22"/>
        </w:rPr>
        <w:t xml:space="preserve">"Your lead researcher has been spending evenings on something outside the roadmap. It's genuinely interesting—could be a breakthrough or a distraction."</w:t>
      </w:r>
    </w:p>
    <w:p>
      <w:pPr>
        <w:spacing w:after="120"/>
      </w:pPr>
      <w:r>
        <w:rPr>
          <w:b/>
          <w:bCs/>
          <w:sz w:val="22"/>
          <w:szCs w:val="22"/>
        </w:rPr>
        <w:t xml:space="preserve">Connects to: </w:t>
      </w:r>
      <w:r>
        <w:rPr>
          <w:sz w:val="22"/>
          <w:szCs w:val="22"/>
        </w:rPr>
        <w:t xml:space="preserve">Bootlegging literature (Augsdorfer), 15% time policies, exploration vs. exploitation (March)</w:t>
      </w:r>
    </w:p>
    <w:p>
      <w:pPr>
        <w:pStyle w:val="Heading2"/>
        <w:spacing w:before="300" w:after="150"/>
      </w:pPr>
      <w:r>
        <w:rPr>
          <w:b/>
          <w:bCs/>
          <w:color w:val="2d4a6f"/>
          <w:sz w:val="26"/>
          <w:szCs w:val="26"/>
        </w:rPr>
        <w:t xml:space="preserve">Product &amp; Development Events</w:t>
      </w:r>
    </w:p>
    <w:p>
      <w:pPr>
        <w:pStyle w:val="Heading3"/>
        <w:spacing w:before="200" w:after="100"/>
      </w:pPr>
      <w:r>
        <w:rPr>
          <w:b/>
          <w:bCs/>
          <w:color w:val="3d5a7f"/>
          <w:sz w:val="22"/>
          <w:szCs w:val="22"/>
        </w:rPr>
        <w:t xml:space="preserve">Example: A/B Test Contradiction</w:t>
      </w:r>
    </w:p>
    <w:p>
      <w:pPr>
        <w:spacing w:after="120"/>
      </w:pPr>
      <w:r>
        <w:rPr>
          <w:i/>
          <w:iCs/>
          <w:sz w:val="22"/>
          <w:szCs w:val="22"/>
        </w:rPr>
        <w:t xml:space="preserve">"The team built a feature they love. The A/B test shows 15% worse conversion. They insist the test is flawed."</w:t>
      </w:r>
    </w:p>
    <w:p>
      <w:pPr>
        <w:spacing w:after="120"/>
      </w:pPr>
      <w:r>
        <w:rPr>
          <w:b/>
          <w:bCs/>
          <w:sz w:val="22"/>
          <w:szCs w:val="22"/>
        </w:rPr>
        <w:t xml:space="preserve">Connects to: </w:t>
      </w:r>
      <w:r>
        <w:rPr>
          <w:sz w:val="22"/>
          <w:szCs w:val="22"/>
        </w:rPr>
        <w:t xml:space="preserve">Scientific method in entrepreneurship (Camuffo), evidence-based management, confirmation bias</w:t>
      </w:r>
    </w:p>
    <w:p>
      <w:pPr>
        <w:pStyle w:val="Heading3"/>
        <w:spacing w:before="200" w:after="100"/>
      </w:pPr>
      <w:r>
        <w:rPr>
          <w:b/>
          <w:bCs/>
          <w:color w:val="3d5a7f"/>
          <w:sz w:val="22"/>
          <w:szCs w:val="22"/>
        </w:rPr>
        <w:t xml:space="preserve">Example: Psychological Safety</w:t>
      </w:r>
    </w:p>
    <w:p>
      <w:pPr>
        <w:spacing w:after="120"/>
      </w:pPr>
      <w:r>
        <w:rPr>
          <w:i/>
          <w:iCs/>
          <w:sz w:val="22"/>
          <w:szCs w:val="22"/>
        </w:rPr>
        <w:t xml:space="preserve">"A junior engineer raised concerns weeks ago. Everyone dismissed her. She was right. Now the team is nervous about speaking up."</w:t>
      </w:r>
    </w:p>
    <w:p>
      <w:pPr>
        <w:spacing w:after="120"/>
      </w:pPr>
      <w:r>
        <w:rPr>
          <w:b/>
          <w:bCs/>
          <w:sz w:val="22"/>
          <w:szCs w:val="22"/>
        </w:rPr>
        <w:t xml:space="preserve">Connects to: </w:t>
      </w:r>
      <w:r>
        <w:rPr>
          <w:sz w:val="22"/>
          <w:szCs w:val="22"/>
        </w:rPr>
        <w:t xml:space="preserve">Edmondson's psychological safety research, learning organisations</w:t>
      </w:r>
    </w:p>
    <w:p>
      <w:pPr>
        <w:pStyle w:val="Heading2"/>
        <w:spacing w:before="300" w:after="150"/>
      </w:pPr>
      <w:r>
        <w:rPr>
          <w:b/>
          <w:bCs/>
          <w:color w:val="2d4a6f"/>
          <w:sz w:val="26"/>
          <w:szCs w:val="26"/>
        </w:rPr>
        <w:t xml:space="preserve">Sales &amp; Marketing Events</w:t>
      </w:r>
    </w:p>
    <w:p>
      <w:pPr>
        <w:pStyle w:val="Heading3"/>
        <w:spacing w:before="200" w:after="100"/>
      </w:pPr>
      <w:r>
        <w:rPr>
          <w:b/>
          <w:bCs/>
          <w:color w:val="3d5a7f"/>
          <w:sz w:val="22"/>
          <w:szCs w:val="22"/>
        </w:rPr>
        <w:t xml:space="preserve">Example: Market Sizing Honesty</w:t>
      </w:r>
    </w:p>
    <w:p>
      <w:pPr>
        <w:spacing w:after="120"/>
      </w:pPr>
      <w:r>
        <w:rPr>
          <w:i/>
          <w:iCs/>
          <w:sz w:val="22"/>
          <w:szCs w:val="22"/>
        </w:rPr>
        <w:t xml:space="preserve">"Your rigorous analysis says the addressable market is £40M. VCs want to see £500M+. A competitor just claimed £2B."</w:t>
      </w:r>
    </w:p>
    <w:p>
      <w:pPr>
        <w:spacing w:after="120"/>
      </w:pPr>
      <w:r>
        <w:rPr>
          <w:b/>
          <w:bCs/>
          <w:sz w:val="22"/>
          <w:szCs w:val="22"/>
        </w:rPr>
        <w:t xml:space="preserve">Connects to: </w:t>
      </w:r>
      <w:r>
        <w:rPr>
          <w:sz w:val="22"/>
          <w:szCs w:val="22"/>
        </w:rPr>
        <w:t xml:space="preserve">Signalling theory, legitimacy management, TAM/SAM/SOM analysis</w:t>
      </w:r>
    </w:p>
    <w:p>
      <w:pPr>
        <w:pStyle w:val="Heading2"/>
        <w:spacing w:before="300" w:after="150"/>
      </w:pPr>
      <w:r>
        <w:rPr>
          <w:b/>
          <w:bCs/>
          <w:color w:val="2d4a6f"/>
          <w:sz w:val="26"/>
          <w:szCs w:val="26"/>
        </w:rPr>
        <w:t xml:space="preserve">People &amp; HR Events</w:t>
      </w:r>
    </w:p>
    <w:p>
      <w:pPr>
        <w:pStyle w:val="Heading3"/>
        <w:spacing w:before="200" w:after="100"/>
      </w:pPr>
      <w:r>
        <w:rPr>
          <w:b/>
          <w:bCs/>
          <w:color w:val="3d5a7f"/>
          <w:sz w:val="22"/>
          <w:szCs w:val="22"/>
        </w:rPr>
        <w:t xml:space="preserve">Example: Gender Pay Gap Discovery</w:t>
      </w:r>
    </w:p>
    <w:p>
      <w:pPr>
        <w:spacing w:after="120"/>
      </w:pPr>
      <w:r>
        <w:rPr>
          <w:i/>
          <w:iCs/>
          <w:sz w:val="22"/>
          <w:szCs w:val="22"/>
        </w:rPr>
        <w:t xml:space="preserve">"Analysis reveals female engineers earn 15% less—not because you paid them less initially, but because they negotiated less aggressively."</w:t>
      </w:r>
    </w:p>
    <w:p>
      <w:pPr>
        <w:spacing w:after="120"/>
      </w:pPr>
      <w:r>
        <w:rPr>
          <w:b/>
          <w:bCs/>
          <w:sz w:val="22"/>
          <w:szCs w:val="22"/>
        </w:rPr>
        <w:t xml:space="preserve">Connects to: </w:t>
      </w:r>
      <w:r>
        <w:rPr>
          <w:sz w:val="22"/>
          <w:szCs w:val="22"/>
        </w:rPr>
        <w:t xml:space="preserve">Structural inequality, negotiation research, perceived fairness</w:t>
      </w:r>
    </w:p>
    <w:p>
      <w:pPr>
        <w:spacing w:after="200"/>
      </w:pPr>
    </w:p>
    <w:p>
      <w:pPr>
        <w:spacing w:after="120"/>
      </w:pPr>
      <w:r>
        <w:rPr>
          <w:sz w:val="22"/>
          <w:szCs w:val="22"/>
        </w:rPr>
        <w:t xml:space="preserve">Example pairings between game events and specific theories are also suggested in 'Key Academic Connections'.</w:t>
      </w:r>
    </w:p>
    <w:p>
      <w:r>
        <w:br w:type="page"/>
      </w:r>
    </w:p>
    <w:p>
      <w:pPr>
        <w:pStyle w:val="Heading2"/>
        <w:spacing w:before="300" w:after="150"/>
      </w:pPr>
      <w:r>
        <w:rPr>
          <w:b/>
          <w:bCs/>
          <w:color w:val="2d4a6f"/>
          <w:sz w:val="26"/>
          <w:szCs w:val="26"/>
        </w:rPr>
        <w:t xml:space="preserve">Glossary: Mapping Game Elements to Concepts</w:t>
      </w:r>
    </w:p>
    <w:p>
      <w:pPr>
        <w:spacing w:after="120"/>
      </w:pPr>
      <w:r>
        <w:rPr>
          <w:sz w:val="22"/>
          <w:szCs w:val="22"/>
        </w:rPr>
        <w:t xml:space="preserve">This glossary helps connect in-game elements to concepts in entrepreneurship, innovation, and technology management.</w:t>
      </w:r>
    </w:p>
    <w:p>
      <w:pPr>
        <w:spacing w:after="200"/>
      </w:pPr>
    </w:p>
    <w:p>
      <w:pPr>
        <w:spacing w:after="120"/>
      </w:pPr>
      <w:r>
        <w:rPr>
          <w:b/>
          <w:bCs/>
          <w:sz w:val="22"/>
          <w:szCs w:val="22"/>
        </w:rPr>
        <w:t xml:space="preserve">Action Points (AP): </w:t>
      </w:r>
      <w:r>
        <w:rPr>
          <w:sz w:val="22"/>
          <w:szCs w:val="22"/>
        </w:rPr>
        <w:t xml:space="preserve">Represent the CEO's limited attention and organisational bandwidth. Connects to the attention-based view of the firm.</w:t>
      </w:r>
    </w:p>
    <w:p>
      <w:pPr>
        <w:spacing w:after="120"/>
      </w:pPr>
      <w:r>
        <w:rPr>
          <w:b/>
          <w:bCs/>
          <w:sz w:val="22"/>
          <w:szCs w:val="22"/>
        </w:rPr>
        <w:t xml:space="preserve">Quarters (Q1–Q16): </w:t>
      </w:r>
      <w:r>
        <w:rPr>
          <w:sz w:val="22"/>
          <w:szCs w:val="22"/>
        </w:rPr>
        <w:t xml:space="preserve">Represent time and path dependency. Early choices constrain later options.</w:t>
      </w:r>
    </w:p>
    <w:p>
      <w:pPr>
        <w:spacing w:after="120"/>
      </w:pPr>
      <w:r>
        <w:rPr>
          <w:b/>
          <w:bCs/>
          <w:sz w:val="22"/>
          <w:szCs w:val="22"/>
        </w:rPr>
        <w:t xml:space="preserve">Milestone 1 (M1): </w:t>
      </w:r>
      <w:r>
        <w:rPr>
          <w:sz w:val="22"/>
          <w:szCs w:val="22"/>
        </w:rPr>
        <w:t xml:space="preserve">Early validation of a problem–solution combination. Related to opportunity recognition.</w:t>
      </w:r>
    </w:p>
    <w:p>
      <w:pPr>
        <w:spacing w:after="120"/>
      </w:pPr>
      <w:r>
        <w:rPr>
          <w:b/>
          <w:bCs/>
          <w:sz w:val="22"/>
          <w:szCs w:val="22"/>
        </w:rPr>
        <w:t xml:space="preserve">Milestone 2 (M2): </w:t>
      </w:r>
      <w:r>
        <w:rPr>
          <w:sz w:val="22"/>
          <w:szCs w:val="22"/>
        </w:rPr>
        <w:t xml:space="preserve">Product–market fit: evidence that customers repeatedly buy and use the solution.</w:t>
      </w:r>
    </w:p>
    <w:p>
      <w:pPr>
        <w:spacing w:after="120"/>
      </w:pPr>
      <w:r>
        <w:rPr>
          <w:b/>
          <w:bCs/>
          <w:sz w:val="22"/>
          <w:szCs w:val="22"/>
        </w:rPr>
        <w:t xml:space="preserve">Milestone 3 (M3): </w:t>
      </w:r>
      <w:r>
        <w:rPr>
          <w:sz w:val="22"/>
          <w:szCs w:val="22"/>
        </w:rPr>
        <w:t xml:space="preserve">Scaling and consolidation: building organisation and processes for scale.</w:t>
      </w:r>
    </w:p>
    <w:p>
      <w:pPr>
        <w:spacing w:after="120"/>
      </w:pPr>
      <w:r>
        <w:rPr>
          <w:b/>
          <w:bCs/>
          <w:sz w:val="22"/>
          <w:szCs w:val="22"/>
        </w:rPr>
        <w:t xml:space="preserve">Sectors: </w:t>
      </w:r>
      <w:r>
        <w:rPr>
          <w:sz w:val="22"/>
          <w:szCs w:val="22"/>
        </w:rPr>
        <w:t xml:space="preserve">Different AI application domains. Connect to industry structure, regulation, and demand uncertainty.</w:t>
      </w:r>
    </w:p>
    <w:p>
      <w:pPr>
        <w:spacing w:after="120"/>
      </w:pPr>
      <w:r>
        <w:rPr>
          <w:b/>
          <w:bCs/>
          <w:sz w:val="22"/>
          <w:szCs w:val="22"/>
        </w:rPr>
        <w:t xml:space="preserve">Locations: </w:t>
      </w:r>
      <w:r>
        <w:rPr>
          <w:sz w:val="22"/>
          <w:szCs w:val="22"/>
        </w:rPr>
        <w:t xml:space="preserve">Different UK ecosystems. Connect to clusters, regional innovation systems, and agglomeration effects.</w:t>
      </w:r>
    </w:p>
    <w:p>
      <w:pPr>
        <w:spacing w:after="120"/>
      </w:pPr>
      <w:r>
        <w:rPr>
          <w:b/>
          <w:bCs/>
          <w:sz w:val="22"/>
          <w:szCs w:val="22"/>
        </w:rPr>
        <w:t xml:space="preserve">Founder Types: </w:t>
      </w:r>
      <w:r>
        <w:rPr>
          <w:sz w:val="22"/>
          <w:szCs w:val="22"/>
        </w:rPr>
        <w:t xml:space="preserve">Archetypes with different strengths. Connect to founder–market fit and entrepreneurial identity.</w:t>
      </w:r>
    </w:p>
    <w:p>
      <w:pPr>
        <w:spacing w:after="120"/>
      </w:pPr>
      <w:r>
        <w:rPr>
          <w:b/>
          <w:bCs/>
          <w:sz w:val="22"/>
          <w:szCs w:val="22"/>
        </w:rPr>
        <w:t xml:space="preserve">Departments: </w:t>
      </w:r>
      <w:r>
        <w:rPr>
          <w:sz w:val="22"/>
          <w:szCs w:val="22"/>
        </w:rPr>
        <w:t xml:space="preserve">Core strategic domains. Connect to organisational design and ambidexterity.</w:t>
      </w:r>
    </w:p>
    <w:p>
      <w:pPr>
        <w:spacing w:after="120"/>
      </w:pPr>
      <w:r>
        <w:rPr>
          <w:b/>
          <w:bCs/>
          <w:sz w:val="22"/>
          <w:szCs w:val="22"/>
        </w:rPr>
        <w:t xml:space="preserve">Events: </w:t>
      </w:r>
      <w:r>
        <w:rPr>
          <w:sz w:val="22"/>
          <w:szCs w:val="22"/>
        </w:rPr>
        <w:t xml:space="preserve">Stylised shocks and opportunities. Connect to real-world uncertainty and judgement under pressure.</w:t>
      </w:r>
    </w:p>
    <w:p>
      <w:r>
        <w:br w:type="page"/>
      </w:r>
    </w:p>
    <w:p>
      <w:pPr>
        <w:pStyle w:val="Heading1"/>
        <w:spacing w:before="400" w:after="200"/>
      </w:pPr>
      <w:r>
        <w:rPr>
          <w:b/>
          <w:bCs/>
          <w:color w:val="1e3a5f"/>
          <w:sz w:val="32"/>
          <w:szCs w:val="32"/>
        </w:rPr>
        <w:t xml:space="preserve">Part 5: Using in Teaching</w:t>
      </w:r>
    </w:p>
    <w:p>
      <w:pPr>
        <w:pStyle w:val="Heading2"/>
        <w:spacing w:before="300" w:after="150"/>
      </w:pPr>
      <w:r>
        <w:rPr>
          <w:b/>
          <w:bCs/>
          <w:color w:val="2d4a6f"/>
          <w:sz w:val="26"/>
          <w:szCs w:val="26"/>
        </w:rPr>
        <w:t xml:space="preserve">Getting Started</w:t>
      </w:r>
    </w:p>
    <w:p>
      <w:pPr>
        <w:spacing w:after="120"/>
      </w:pPr>
      <w:r>
        <w:rPr>
          <w:sz w:val="22"/>
          <w:szCs w:val="22"/>
        </w:rPr>
        <w:t xml:space="preserve">The game is a single HTML file. No installation is required—students open it in any modern browser. You can distribute it via your learning management system, email, or shared folder.</w:t>
      </w:r>
    </w:p>
    <w:p>
      <w:pPr>
        <w:pStyle w:val="Heading3"/>
        <w:spacing w:before="200" w:after="100"/>
      </w:pPr>
      <w:r>
        <w:rPr>
          <w:b/>
          <w:bCs/>
          <w:color w:val="3d5a7f"/>
          <w:sz w:val="22"/>
          <w:szCs w:val="22"/>
        </w:rPr>
        <w:t xml:space="preserve">Technical Setup and Troubleshooting</w:t>
      </w:r>
    </w:p>
    <w:p>
      <w:pPr>
        <w:spacing w:after="120"/>
      </w:pPr>
      <w:r>
        <w:rPr>
          <w:b/>
          <w:bCs/>
          <w:sz w:val="22"/>
          <w:szCs w:val="22"/>
        </w:rPr>
        <w:t xml:space="preserve">File distribution: </w:t>
      </w:r>
      <w:r>
        <w:rPr>
          <w:sz w:val="22"/>
          <w:szCs w:val="22"/>
        </w:rPr>
        <w:t xml:space="preserve">Share the HTML file via your learning platform, email, or shared folder. Students download and run locally.</w:t>
      </w:r>
    </w:p>
    <w:p>
      <w:pPr>
        <w:spacing w:after="120"/>
      </w:pPr>
      <w:r>
        <w:rPr>
          <w:b/>
          <w:bCs/>
          <w:sz w:val="22"/>
          <w:szCs w:val="22"/>
        </w:rPr>
        <w:t xml:space="preserve">Browsers and devices: </w:t>
      </w:r>
      <w:r>
        <w:rPr>
          <w:sz w:val="22"/>
          <w:szCs w:val="22"/>
        </w:rPr>
        <w:t xml:space="preserve">Chrome, Edge, Firefox, and Safari work best. Laptops recommended; tablets work but less comfortably.</w:t>
      </w:r>
    </w:p>
    <w:p>
      <w:pPr>
        <w:spacing w:after="120"/>
      </w:pPr>
      <w:r>
        <w:rPr>
          <w:b/>
          <w:bCs/>
          <w:sz w:val="22"/>
          <w:szCs w:val="22"/>
        </w:rPr>
        <w:t xml:space="preserve">Offline use: </w:t>
      </w:r>
      <w:r>
        <w:rPr>
          <w:sz w:val="22"/>
          <w:szCs w:val="22"/>
        </w:rPr>
        <w:t xml:space="preserve">Once downloaded, the game runs without internet access.</w:t>
      </w:r>
    </w:p>
    <w:p>
      <w:pPr>
        <w:spacing w:after="120"/>
      </w:pPr>
      <w:r>
        <w:rPr>
          <w:b/>
          <w:bCs/>
          <w:sz w:val="22"/>
          <w:szCs w:val="22"/>
        </w:rPr>
        <w:t xml:space="preserve">If something breaks: </w:t>
      </w:r>
      <w:r>
        <w:rPr>
          <w:sz w:val="22"/>
          <w:szCs w:val="22"/>
        </w:rPr>
        <w:t xml:space="preserve">Encourage affected students to pair up. Remind students grades are based on reflection, not performance.</w:t>
      </w:r>
    </w:p>
    <w:p>
      <w:pPr>
        <w:spacing w:after="120"/>
      </w:pPr>
      <w:r>
        <w:rPr>
          <w:b/>
          <w:bCs/>
          <w:sz w:val="22"/>
          <w:szCs w:val="22"/>
        </w:rPr>
        <w:t xml:space="preserve">Testing beforehand: </w:t>
      </w:r>
      <w:r>
        <w:rPr>
          <w:sz w:val="22"/>
          <w:szCs w:val="22"/>
        </w:rPr>
        <w:t xml:space="preserve">Run the game on classroom and student-type setups before the first session.</w:t>
      </w:r>
    </w:p>
    <w:p>
      <w:pPr>
        <w:pStyle w:val="Heading3"/>
        <w:spacing w:before="200" w:after="100"/>
      </w:pPr>
      <w:r>
        <w:rPr>
          <w:b/>
          <w:bCs/>
          <w:color w:val="3d5a7f"/>
          <w:sz w:val="22"/>
          <w:szCs w:val="22"/>
        </w:rPr>
        <w:t xml:space="preserve">Quick-Start Facilitation Script</w:t>
      </w:r>
    </w:p>
    <w:p>
      <w:pPr>
        <w:spacing w:after="120"/>
      </w:pPr>
      <w:r>
        <w:rPr>
          <w:sz w:val="22"/>
          <w:szCs w:val="22"/>
        </w:rPr>
        <w:t xml:space="preserve">When introducing the game for the first time:</w:t>
      </w:r>
    </w:p>
    <w:p>
      <w:pPr>
        <w:spacing w:after="200"/>
      </w:pPr>
    </w:p>
    <w:p>
      <w:pPr>
        <w:spacing w:after="120"/>
      </w:pPr>
      <w:r>
        <w:rPr>
          <w:b/>
          <w:bCs/>
          <w:sz w:val="22"/>
          <w:szCs w:val="22"/>
        </w:rPr>
        <w:t xml:space="preserve">Set the scene (2–3 minutes):</w:t>
      </w:r>
      <w:r>
        <w:rPr>
          <w:sz w:val="22"/>
          <w:szCs w:val="22"/>
        </w:rPr>
        <w:t xml:space="preserve"/>
      </w:r>
    </w:p>
    <w:p>
      <w:pPr>
        <w:pStyle w:val="ListParagraph"/>
        <w:numPr>
          <w:ilvl w:val="0"/>
          <w:numId w:val="2"/>
        </w:numPr>
        <w:spacing w:after="80"/>
      </w:pPr>
      <w:r>
        <w:rPr>
          <w:sz w:val="22"/>
          <w:szCs w:val="22"/>
        </w:rPr>
        <w:t xml:space="preserve">"You are about to take over as CEO of an AI startup."</w:t>
      </w:r>
    </w:p>
    <w:p>
      <w:pPr>
        <w:pStyle w:val="ListParagraph"/>
        <w:numPr>
          <w:ilvl w:val="0"/>
          <w:numId w:val="2"/>
        </w:numPr>
        <w:spacing w:after="80"/>
      </w:pPr>
      <w:r>
        <w:rPr>
          <w:sz w:val="22"/>
          <w:szCs w:val="22"/>
        </w:rPr>
        <w:t xml:space="preserve">"You will make quarterly decisions over four simulated years."</w:t>
      </w:r>
    </w:p>
    <w:p>
      <w:pPr>
        <w:pStyle w:val="ListParagraph"/>
        <w:numPr>
          <w:ilvl w:val="0"/>
          <w:numId w:val="2"/>
        </w:numPr>
        <w:spacing w:after="80"/>
      </w:pPr>
      <w:r>
        <w:rPr>
          <w:sz w:val="22"/>
          <w:szCs w:val="22"/>
        </w:rPr>
        <w:t xml:space="preserve">"Most of you will not 'win' on the first attempt. That's expected and useful."</w:t>
      </w:r>
    </w:p>
    <w:p>
      <w:pPr>
        <w:spacing w:after="200"/>
      </w:pPr>
    </w:p>
    <w:p>
      <w:pPr>
        <w:spacing w:after="120"/>
      </w:pPr>
      <w:r>
        <w:rPr>
          <w:b/>
          <w:bCs/>
          <w:sz w:val="22"/>
          <w:szCs w:val="22"/>
        </w:rPr>
        <w:t xml:space="preserve">Explain what to focus on:</w:t>
      </w:r>
      <w:r>
        <w:rPr>
          <w:sz w:val="22"/>
          <w:szCs w:val="22"/>
        </w:rPr>
        <w:t xml:space="preserve"/>
      </w:r>
    </w:p>
    <w:p>
      <w:pPr>
        <w:pStyle w:val="ListParagraph"/>
        <w:numPr>
          <w:ilvl w:val="0"/>
          <w:numId w:val="2"/>
        </w:numPr>
        <w:spacing w:after="80"/>
      </w:pPr>
      <w:r>
        <w:rPr>
          <w:sz w:val="22"/>
          <w:szCs w:val="22"/>
        </w:rPr>
        <w:t xml:space="preserve">"Don't worry about 'finding the trick' or the perfect sequence."</w:t>
      </w:r>
    </w:p>
    <w:p>
      <w:pPr>
        <w:pStyle w:val="ListParagraph"/>
        <w:numPr>
          <w:ilvl w:val="0"/>
          <w:numId w:val="2"/>
        </w:numPr>
        <w:spacing w:after="80"/>
      </w:pPr>
      <w:r>
        <w:rPr>
          <w:sz w:val="22"/>
          <w:szCs w:val="22"/>
        </w:rPr>
        <w:t xml:space="preserve">"Focus on why you make each decision and what you learn from outcomes."</w:t>
      </w:r>
    </w:p>
    <w:p>
      <w:pPr>
        <w:spacing w:after="200"/>
      </w:pPr>
    </w:p>
    <w:p>
      <w:pPr>
        <w:spacing w:after="120"/>
      </w:pPr>
      <w:r>
        <w:rPr>
          <w:b/>
          <w:bCs/>
          <w:sz w:val="22"/>
          <w:szCs w:val="22"/>
        </w:rPr>
        <w:t xml:space="preserve">Set behavioural norms:</w:t>
      </w:r>
      <w:r>
        <w:rPr>
          <w:sz w:val="22"/>
          <w:szCs w:val="22"/>
        </w:rPr>
        <w:t xml:space="preserve"/>
      </w:r>
    </w:p>
    <w:p>
      <w:pPr>
        <w:pStyle w:val="ListParagraph"/>
        <w:numPr>
          <w:ilvl w:val="0"/>
          <w:numId w:val="2"/>
        </w:numPr>
        <w:spacing w:after="80"/>
      </w:pPr>
      <w:r>
        <w:rPr>
          <w:sz w:val="22"/>
          <w:szCs w:val="22"/>
        </w:rPr>
        <w:t xml:space="preserve">Individual or pair work is fine; quiet discussion is encouraged.</w:t>
      </w:r>
    </w:p>
    <w:p>
      <w:pPr>
        <w:pStyle w:val="ListParagraph"/>
        <w:numPr>
          <w:ilvl w:val="0"/>
          <w:numId w:val="2"/>
        </w:numPr>
        <w:spacing w:after="80"/>
      </w:pPr>
      <w:r>
        <w:rPr>
          <w:sz w:val="22"/>
          <w:szCs w:val="22"/>
        </w:rPr>
        <w:t xml:space="preserve">It is acceptable to pause and note down difficult decisions.</w:t>
      </w:r>
    </w:p>
    <w:p>
      <w:pPr>
        <w:spacing w:after="200"/>
      </w:pPr>
    </w:p>
    <w:p>
      <w:pPr>
        <w:spacing w:after="120"/>
      </w:pPr>
      <w:r>
        <w:rPr>
          <w:b/>
          <w:bCs/>
          <w:sz w:val="22"/>
          <w:szCs w:val="22"/>
        </w:rPr>
        <w:t xml:space="preserve">Connect to course themes:</w:t>
      </w:r>
      <w:r>
        <w:rPr>
          <w:sz w:val="22"/>
          <w:szCs w:val="22"/>
        </w:rPr>
        <w:t xml:space="preserve"/>
      </w:r>
    </w:p>
    <w:p>
      <w:pPr>
        <w:pStyle w:val="ListParagraph"/>
        <w:numPr>
          <w:ilvl w:val="0"/>
          <w:numId w:val="2"/>
        </w:numPr>
        <w:spacing w:after="80"/>
      </w:pPr>
      <w:r>
        <w:rPr>
          <w:sz w:val="22"/>
          <w:szCs w:val="22"/>
        </w:rPr>
        <w:t xml:space="preserve">"As you play, look for examples of [resource allocation / experimentation / funding] that we can link to today's topic."</w:t>
      </w:r>
    </w:p>
    <w:p>
      <w:pPr>
        <w:pStyle w:val="Heading2"/>
        <w:spacing w:before="300" w:after="150"/>
      </w:pPr>
      <w:r>
        <w:rPr>
          <w:b/>
          <w:bCs/>
          <w:color w:val="2d4a6f"/>
          <w:sz w:val="26"/>
          <w:szCs w:val="26"/>
        </w:rPr>
        <w:t xml:space="preserve">Single Session Use (1–2 hours)</w:t>
      </w:r>
    </w:p>
    <w:p>
      <w:pPr>
        <w:pStyle w:val="ListParagraph"/>
        <w:numPr>
          <w:ilvl w:val="0"/>
          <w:numId w:val="4"/>
        </w:numPr>
        <w:spacing w:after="80"/>
      </w:pPr>
      <w:r>
        <w:rPr>
          <w:sz w:val="22"/>
          <w:szCs w:val="22"/>
        </w:rPr>
        <w:t xml:space="preserve">Brief setup (5 min): Explain the game, emphasise that most will fail</w:t>
      </w:r>
    </w:p>
    <w:p>
      <w:pPr>
        <w:pStyle w:val="ListParagraph"/>
        <w:numPr>
          <w:ilvl w:val="0"/>
          <w:numId w:val="4"/>
        </w:numPr>
        <w:spacing w:after="80"/>
      </w:pPr>
      <w:r>
        <w:rPr>
          <w:sz w:val="22"/>
          <w:szCs w:val="22"/>
        </w:rPr>
        <w:t xml:space="preserve">Play (45–60 min): Individual or pairs, assign different sectors if desired</w:t>
      </w:r>
    </w:p>
    <w:p>
      <w:pPr>
        <w:pStyle w:val="ListParagraph"/>
        <w:numPr>
          <w:ilvl w:val="0"/>
          <w:numId w:val="4"/>
        </w:numPr>
        <w:spacing w:after="80"/>
      </w:pPr>
      <w:r>
        <w:rPr>
          <w:sz w:val="22"/>
          <w:szCs w:val="22"/>
        </w:rPr>
        <w:t xml:space="preserve">Debrief (30–45 min): Discuss experiences, connect to theory</w:t>
      </w:r>
    </w:p>
    <w:p>
      <w:pPr>
        <w:pStyle w:val="Heading2"/>
        <w:spacing w:before="300" w:after="150"/>
      </w:pPr>
      <w:r>
        <w:rPr>
          <w:b/>
          <w:bCs/>
          <w:color w:val="2d4a6f"/>
          <w:sz w:val="26"/>
          <w:szCs w:val="26"/>
        </w:rPr>
        <w:t xml:space="preserve">Using the Game in Entrepreneurship Courses</w:t>
      </w:r>
    </w:p>
    <w:p>
      <w:pPr>
        <w:spacing w:after="120"/>
      </w:pPr>
      <w:r>
        <w:rPr>
          <w:sz w:val="22"/>
          <w:szCs w:val="22"/>
        </w:rPr>
        <w:t xml:space="preserve">The game supports wide-ranging entrepreneurship learning outcomes:</w:t>
      </w:r>
    </w:p>
    <w:p>
      <w:pPr>
        <w:pStyle w:val="ListParagraph"/>
        <w:numPr>
          <w:ilvl w:val="0"/>
          <w:numId w:val="2"/>
        </w:numPr>
        <w:spacing w:after="80"/>
      </w:pPr>
      <w:r>
        <w:rPr>
          <w:b/>
          <w:bCs/>
          <w:sz w:val="22"/>
          <w:szCs w:val="22"/>
        </w:rPr>
        <w:t xml:space="preserve">Opportunity recognition: </w:t>
      </w:r>
      <w:r>
        <w:rPr>
          <w:sz w:val="22"/>
          <w:szCs w:val="22"/>
        </w:rPr>
        <w:t xml:space="preserve">Sector choice embodies hypotheses about customer problems.</w:t>
      </w:r>
    </w:p>
    <w:p>
      <w:pPr>
        <w:pStyle w:val="ListParagraph"/>
        <w:numPr>
          <w:ilvl w:val="0"/>
          <w:numId w:val="2"/>
        </w:numPr>
        <w:spacing w:after="80"/>
      </w:pPr>
      <w:r>
        <w:rPr>
          <w:b/>
          <w:bCs/>
          <w:sz w:val="22"/>
          <w:szCs w:val="22"/>
        </w:rPr>
        <w:t xml:space="preserve">Resource acquisition and bricolage: </w:t>
      </w:r>
      <w:r>
        <w:rPr>
          <w:sz w:val="22"/>
          <w:szCs w:val="22"/>
        </w:rPr>
        <w:t xml:space="preserve">Bootstrapping vs external finance illustrates constrained resourcefulness.</w:t>
      </w:r>
    </w:p>
    <w:p>
      <w:pPr>
        <w:pStyle w:val="ListParagraph"/>
        <w:numPr>
          <w:ilvl w:val="0"/>
          <w:numId w:val="2"/>
        </w:numPr>
        <w:spacing w:after="80"/>
      </w:pPr>
      <w:r>
        <w:rPr>
          <w:b/>
          <w:bCs/>
          <w:sz w:val="22"/>
          <w:szCs w:val="22"/>
        </w:rPr>
        <w:t xml:space="preserve">Entrepreneurial judgement: </w:t>
      </w:r>
      <w:r>
        <w:rPr>
          <w:sz w:val="22"/>
          <w:szCs w:val="22"/>
        </w:rPr>
        <w:t xml:space="preserve">Students must commit to strategies without full information.</w:t>
      </w:r>
    </w:p>
    <w:p>
      <w:pPr>
        <w:pStyle w:val="ListParagraph"/>
        <w:numPr>
          <w:ilvl w:val="0"/>
          <w:numId w:val="2"/>
        </w:numPr>
        <w:spacing w:after="80"/>
      </w:pPr>
      <w:r>
        <w:rPr>
          <w:b/>
          <w:bCs/>
          <w:sz w:val="22"/>
          <w:szCs w:val="22"/>
        </w:rPr>
        <w:t xml:space="preserve">Business model experimentation: </w:t>
      </w:r>
      <w:r>
        <w:rPr>
          <w:sz w:val="22"/>
          <w:szCs w:val="22"/>
        </w:rPr>
        <w:t xml:space="preserve">Product and market decisions explore when and how to pivot.</w:t>
      </w:r>
    </w:p>
    <w:p>
      <w:pPr>
        <w:pStyle w:val="ListParagraph"/>
        <w:numPr>
          <w:ilvl w:val="0"/>
          <w:numId w:val="2"/>
        </w:numPr>
        <w:spacing w:after="80"/>
      </w:pPr>
      <w:r>
        <w:rPr>
          <w:b/>
          <w:bCs/>
          <w:sz w:val="22"/>
          <w:szCs w:val="22"/>
        </w:rPr>
        <w:t xml:space="preserve">Founder identity: </w:t>
      </w:r>
      <w:r>
        <w:rPr>
          <w:sz w:val="22"/>
          <w:szCs w:val="22"/>
        </w:rPr>
        <w:t xml:space="preserve">Different founder types show how prior experience shapes perceived opportunities.</w:t>
      </w:r>
    </w:p>
    <w:p>
      <w:pPr>
        <w:pStyle w:val="Heading3"/>
        <w:spacing w:before="200" w:after="100"/>
      </w:pPr>
      <w:r>
        <w:rPr>
          <w:b/>
          <w:bCs/>
          <w:color w:val="3d5a7f"/>
          <w:sz w:val="22"/>
          <w:szCs w:val="22"/>
        </w:rPr>
        <w:t xml:space="preserve">Example Mini-Activity: Founder's Memo to the Board</w:t>
      </w:r>
    </w:p>
    <w:p>
      <w:pPr>
        <w:spacing w:after="120"/>
      </w:pPr>
      <w:r>
        <w:rPr>
          <w:sz w:val="22"/>
          <w:szCs w:val="22"/>
        </w:rPr>
        <w:t xml:space="preserve">After playing, ask students to write a one-page memo addressed to their board describing one failed experiment, what they learned, and what they plan to do differently.</w:t>
      </w:r>
    </w:p>
    <w:p>
      <w:pPr>
        <w:pStyle w:val="Heading2"/>
        <w:spacing w:before="300" w:after="150"/>
      </w:pPr>
      <w:r>
        <w:rPr>
          <w:b/>
          <w:bCs/>
          <w:color w:val="2d4a6f"/>
          <w:sz w:val="26"/>
          <w:szCs w:val="26"/>
        </w:rPr>
        <w:t xml:space="preserve">Using the Game in Innovation and Technology Management</w:t>
      </w:r>
    </w:p>
    <w:p>
      <w:pPr>
        <w:spacing w:after="120"/>
      </w:pPr>
      <w:r>
        <w:rPr>
          <w:sz w:val="22"/>
          <w:szCs w:val="22"/>
        </w:rPr>
        <w:t xml:space="preserve">The game is well-suited to innovation management, technology strategy, and AI management courses.</w:t>
      </w:r>
    </w:p>
    <w:p>
      <w:pPr>
        <w:pStyle w:val="ListParagraph"/>
        <w:numPr>
          <w:ilvl w:val="0"/>
          <w:numId w:val="2"/>
        </w:numPr>
        <w:spacing w:after="80"/>
      </w:pPr>
      <w:r>
        <w:rPr>
          <w:b/>
          <w:bCs/>
          <w:sz w:val="22"/>
          <w:szCs w:val="22"/>
        </w:rPr>
        <w:t xml:space="preserve">Exploration vs exploitation: </w:t>
      </w:r>
      <w:r>
        <w:rPr>
          <w:sz w:val="22"/>
          <w:szCs w:val="22"/>
        </w:rPr>
        <w:t xml:space="preserve">Research investments represent exploration; sales and scaling represent exploitation.</w:t>
      </w:r>
    </w:p>
    <w:p>
      <w:pPr>
        <w:pStyle w:val="ListParagraph"/>
        <w:numPr>
          <w:ilvl w:val="0"/>
          <w:numId w:val="2"/>
        </w:numPr>
        <w:spacing w:after="80"/>
      </w:pPr>
      <w:r>
        <w:rPr>
          <w:b/>
          <w:bCs/>
          <w:sz w:val="22"/>
          <w:szCs w:val="22"/>
        </w:rPr>
        <w:t xml:space="preserve">Open vs closed innovation: </w:t>
      </w:r>
      <w:r>
        <w:rPr>
          <w:sz w:val="22"/>
          <w:szCs w:val="22"/>
        </w:rPr>
        <w:t xml:space="preserve">Publication and collaboration events discuss openness and appropriability trade-offs.</w:t>
      </w:r>
    </w:p>
    <w:p>
      <w:pPr>
        <w:pStyle w:val="ListParagraph"/>
        <w:numPr>
          <w:ilvl w:val="0"/>
          <w:numId w:val="2"/>
        </w:numPr>
        <w:spacing w:after="80"/>
      </w:pPr>
      <w:r>
        <w:rPr>
          <w:b/>
          <w:bCs/>
          <w:sz w:val="22"/>
          <w:szCs w:val="22"/>
        </w:rPr>
        <w:t xml:space="preserve">Lead users and diffusion: </w:t>
      </w:r>
      <w:r>
        <w:rPr>
          <w:sz w:val="22"/>
          <w:szCs w:val="22"/>
        </w:rPr>
        <w:t xml:space="preserve">Early adopter events discuss how early customers shape product trajectories.</w:t>
      </w:r>
    </w:p>
    <w:p>
      <w:pPr>
        <w:pStyle w:val="ListParagraph"/>
        <w:numPr>
          <w:ilvl w:val="0"/>
          <w:numId w:val="2"/>
        </w:numPr>
        <w:spacing w:after="80"/>
      </w:pPr>
      <w:r>
        <w:rPr>
          <w:b/>
          <w:bCs/>
          <w:sz w:val="22"/>
          <w:szCs w:val="22"/>
        </w:rPr>
        <w:t xml:space="preserve">Technical debt and architecture: </w:t>
      </w:r>
      <w:r>
        <w:rPr>
          <w:sz w:val="22"/>
          <w:szCs w:val="22"/>
        </w:rPr>
        <w:t xml:space="preserve">Product decisions favouring speed can be revisited as sources of technical debt.</w:t>
      </w:r>
    </w:p>
    <w:p>
      <w:pPr>
        <w:pStyle w:val="Heading2"/>
        <w:spacing w:before="300" w:after="150"/>
      </w:pPr>
      <w:r>
        <w:rPr>
          <w:b/>
          <w:bCs/>
          <w:color w:val="2d4a6f"/>
          <w:sz w:val="26"/>
          <w:szCs w:val="26"/>
        </w:rPr>
        <w:t xml:space="preserve">Adapting to Class Size and Teaching Format</w:t>
      </w:r>
    </w:p>
    <w:p>
      <w:pPr>
        <w:pStyle w:val="Heading3"/>
        <w:spacing w:before="200" w:after="100"/>
      </w:pPr>
      <w:r>
        <w:rPr>
          <w:b/>
          <w:bCs/>
          <w:color w:val="3d5a7f"/>
          <w:sz w:val="22"/>
          <w:szCs w:val="22"/>
        </w:rPr>
        <w:t xml:space="preserve">Large Lectures (100+ students)</w:t>
      </w:r>
    </w:p>
    <w:p>
      <w:pPr>
        <w:pStyle w:val="ListParagraph"/>
        <w:numPr>
          <w:ilvl w:val="0"/>
          <w:numId w:val="2"/>
        </w:numPr>
        <w:spacing w:after="80"/>
      </w:pPr>
      <w:r>
        <w:rPr>
          <w:sz w:val="22"/>
          <w:szCs w:val="22"/>
        </w:rPr>
        <w:t xml:space="preserve">Recommend individual play or pairs.</w:t>
      </w:r>
    </w:p>
    <w:p>
      <w:pPr>
        <w:pStyle w:val="ListParagraph"/>
        <w:numPr>
          <w:ilvl w:val="0"/>
          <w:numId w:val="2"/>
        </w:numPr>
        <w:spacing w:after="80"/>
      </w:pPr>
      <w:r>
        <w:rPr>
          <w:sz w:val="22"/>
          <w:szCs w:val="22"/>
        </w:rPr>
        <w:t xml:space="preserve">Use quick polls: 'Who raised VC before M1?' 'Who pivoted?' 'Who ran out of cash?'</w:t>
      </w:r>
    </w:p>
    <w:p>
      <w:pPr>
        <w:pStyle w:val="ListParagraph"/>
        <w:numPr>
          <w:ilvl w:val="0"/>
          <w:numId w:val="2"/>
        </w:numPr>
        <w:spacing w:after="80"/>
      </w:pPr>
      <w:r>
        <w:rPr>
          <w:sz w:val="22"/>
          <w:szCs w:val="22"/>
        </w:rPr>
        <w:t xml:space="preserve">Ask 2–3 volunteers to present different journeys.</w:t>
      </w:r>
    </w:p>
    <w:p>
      <w:pPr>
        <w:pStyle w:val="Heading3"/>
        <w:spacing w:before="200" w:after="100"/>
      </w:pPr>
      <w:r>
        <w:rPr>
          <w:b/>
          <w:bCs/>
          <w:color w:val="3d5a7f"/>
          <w:sz w:val="22"/>
          <w:szCs w:val="22"/>
        </w:rPr>
        <w:t xml:space="preserve">Small Seminars (10–25 students)</w:t>
      </w:r>
    </w:p>
    <w:p>
      <w:pPr>
        <w:pStyle w:val="ListParagraph"/>
        <w:numPr>
          <w:ilvl w:val="0"/>
          <w:numId w:val="2"/>
        </w:numPr>
        <w:spacing w:after="80"/>
      </w:pPr>
      <w:r>
        <w:rPr>
          <w:sz w:val="22"/>
          <w:szCs w:val="22"/>
        </w:rPr>
        <w:t xml:space="preserve">Pause mid-run (after Q4 or Q8) for whole-class reflection.</w:t>
      </w:r>
    </w:p>
    <w:p>
      <w:pPr>
        <w:pStyle w:val="ListParagraph"/>
        <w:numPr>
          <w:ilvl w:val="0"/>
          <w:numId w:val="2"/>
        </w:numPr>
        <w:spacing w:after="80"/>
      </w:pPr>
      <w:r>
        <w:rPr>
          <w:sz w:val="22"/>
          <w:szCs w:val="22"/>
        </w:rPr>
        <w:t xml:space="preserve">Invite each student to share one particularly hard decision.</w:t>
      </w:r>
    </w:p>
    <w:p>
      <w:pPr>
        <w:pStyle w:val="Heading3"/>
        <w:spacing w:before="200" w:after="100"/>
      </w:pPr>
      <w:r>
        <w:rPr>
          <w:b/>
          <w:bCs/>
          <w:color w:val="3d5a7f"/>
          <w:sz w:val="22"/>
          <w:szCs w:val="22"/>
        </w:rPr>
        <w:t xml:space="preserve">Online or Hybrid Cohorts</w:t>
      </w:r>
    </w:p>
    <w:p>
      <w:pPr>
        <w:pStyle w:val="ListParagraph"/>
        <w:numPr>
          <w:ilvl w:val="0"/>
          <w:numId w:val="2"/>
        </w:numPr>
        <w:spacing w:after="80"/>
      </w:pPr>
      <w:r>
        <w:rPr>
          <w:sz w:val="22"/>
          <w:szCs w:val="22"/>
        </w:rPr>
        <w:t xml:space="preserve">Students play individually then discuss in breakout rooms.</w:t>
      </w:r>
    </w:p>
    <w:p>
      <w:pPr>
        <w:pStyle w:val="ListParagraph"/>
        <w:numPr>
          <w:ilvl w:val="0"/>
          <w:numId w:val="2"/>
        </w:numPr>
        <w:spacing w:after="80"/>
      </w:pPr>
      <w:r>
        <w:rPr>
          <w:sz w:val="22"/>
          <w:szCs w:val="22"/>
        </w:rPr>
        <w:t xml:space="preserve">Use shared document for posting outcomes before plenary debrief.</w:t>
      </w:r>
    </w:p>
    <w:p>
      <w:r>
        <w:br w:type="page"/>
      </w:r>
    </w:p>
    <w:p>
      <w:pPr>
        <w:pStyle w:val="Heading1"/>
        <w:spacing w:before="400" w:after="200"/>
      </w:pPr>
      <w:r>
        <w:rPr>
          <w:b/>
          <w:bCs/>
          <w:color w:val="1e3a5f"/>
          <w:sz w:val="32"/>
          <w:szCs w:val="32"/>
        </w:rPr>
        <w:t xml:space="preserve">Part 6: Sample Lesson Plans</w:t>
      </w:r>
    </w:p>
    <w:p>
      <w:pPr>
        <w:pStyle w:val="Heading2"/>
        <w:spacing w:before="300" w:after="150"/>
      </w:pPr>
      <w:r>
        <w:rPr>
          <w:b/>
          <w:bCs/>
          <w:color w:val="2d4a6f"/>
          <w:sz w:val="26"/>
          <w:szCs w:val="26"/>
        </w:rPr>
        <w:t xml:space="preserve">One-Week Intensive (5 days, ~15 hours)</w:t>
      </w:r>
    </w:p>
    <w:p>
      <w:pPr>
        <w:spacing w:after="120"/>
      </w:pPr>
      <w:r>
        <w:rPr>
          <w:b/>
          <w:bCs/>
          <w:sz w:val="22"/>
          <w:szCs w:val="22"/>
        </w:rPr>
        <w:t xml:space="preserve">Day 1: </w:t>
      </w:r>
      <w:r>
        <w:rPr>
          <w:sz w:val="22"/>
          <w:szCs w:val="22"/>
        </w:rPr>
        <w:t xml:space="preserve">First Contact – Introduction, first playthrough, quick debrief</w:t>
      </w:r>
    </w:p>
    <w:p>
      <w:pPr>
        <w:spacing w:after="120"/>
      </w:pPr>
      <w:r>
        <w:rPr>
          <w:b/>
          <w:bCs/>
          <w:sz w:val="22"/>
          <w:szCs w:val="22"/>
        </w:rPr>
        <w:t xml:space="preserve">Day 2: </w:t>
      </w:r>
      <w:r>
        <w:rPr>
          <w:sz w:val="22"/>
          <w:szCs w:val="22"/>
        </w:rPr>
        <w:t xml:space="preserve">Resource Allocation – Lecture on attention economics, strategic replay</w:t>
      </w:r>
    </w:p>
    <w:p>
      <w:pPr>
        <w:spacing w:after="120"/>
      </w:pPr>
      <w:r>
        <w:rPr>
          <w:b/>
          <w:bCs/>
          <w:sz w:val="22"/>
          <w:szCs w:val="22"/>
        </w:rPr>
        <w:t xml:space="preserve">Day 3: </w:t>
      </w:r>
      <w:r>
        <w:rPr>
          <w:sz w:val="22"/>
          <w:szCs w:val="22"/>
        </w:rPr>
        <w:t xml:space="preserve">Role of Luck – Lecture on uncertainty, play with different combinations</w:t>
      </w:r>
    </w:p>
    <w:p>
      <w:pPr>
        <w:spacing w:after="120"/>
      </w:pPr>
      <w:r>
        <w:rPr>
          <w:b/>
          <w:bCs/>
          <w:sz w:val="22"/>
          <w:szCs w:val="22"/>
        </w:rPr>
        <w:t xml:space="preserve">Day 4: </w:t>
      </w:r>
      <w:r>
        <w:rPr>
          <w:sz w:val="22"/>
          <w:szCs w:val="22"/>
        </w:rPr>
        <w:t xml:space="preserve">Deep Dive Topics – Rotating seminars: Funding, Hiring, Pivoting, Science-Commerce</w:t>
      </w:r>
    </w:p>
    <w:p>
      <w:pPr>
        <w:spacing w:after="120"/>
      </w:pPr>
      <w:r>
        <w:rPr>
          <w:b/>
          <w:bCs/>
          <w:sz w:val="22"/>
          <w:szCs w:val="22"/>
        </w:rPr>
        <w:t xml:space="preserve">Day 5: </w:t>
      </w:r>
      <w:r>
        <w:rPr>
          <w:sz w:val="22"/>
          <w:szCs w:val="22"/>
        </w:rPr>
        <w:t xml:space="preserve">Tournament &amp; Integration – Competitive play, presentations, reflection assignment</w:t>
      </w:r>
    </w:p>
    <w:p>
      <w:pPr>
        <w:pStyle w:val="Heading2"/>
        <w:spacing w:before="300" w:after="150"/>
      </w:pPr>
      <w:r>
        <w:rPr>
          <w:b/>
          <w:bCs/>
          <w:color w:val="2d4a6f"/>
          <w:sz w:val="26"/>
          <w:szCs w:val="26"/>
        </w:rPr>
        <w:t xml:space="preserve">Three-Week Module (6 sessions)</w:t>
      </w:r>
    </w:p>
    <w:p>
      <w:pPr>
        <w:spacing w:after="120"/>
      </w:pPr>
      <w:r>
        <w:rPr>
          <w:b/>
          <w:bCs/>
          <w:sz w:val="22"/>
          <w:szCs w:val="22"/>
        </w:rPr>
        <w:t xml:space="preserve">Week 1: </w:t>
      </w:r>
      <w:r>
        <w:rPr>
          <w:sz w:val="22"/>
          <w:szCs w:val="22"/>
        </w:rPr>
        <w:t xml:space="preserve">Foundations – Introduction, first play, resource allocation theory</w:t>
      </w:r>
    </w:p>
    <w:p>
      <w:pPr>
        <w:spacing w:after="120"/>
      </w:pPr>
      <w:r>
        <w:rPr>
          <w:b/>
          <w:bCs/>
          <w:sz w:val="22"/>
          <w:szCs w:val="22"/>
        </w:rPr>
        <w:t xml:space="preserve">Week 2: </w:t>
      </w:r>
      <w:r>
        <w:rPr>
          <w:sz w:val="22"/>
          <w:szCs w:val="22"/>
        </w:rPr>
        <w:t xml:space="preserve">Core Challenges – Science-commerce tensions, funding, competition</w:t>
      </w:r>
    </w:p>
    <w:p>
      <w:pPr>
        <w:spacing w:after="120"/>
      </w:pPr>
      <w:r>
        <w:rPr>
          <w:b/>
          <w:bCs/>
          <w:sz w:val="22"/>
          <w:szCs w:val="22"/>
        </w:rPr>
        <w:t xml:space="preserve">Week 3: </w:t>
      </w:r>
      <w:r>
        <w:rPr>
          <w:sz w:val="22"/>
          <w:szCs w:val="22"/>
        </w:rPr>
        <w:t xml:space="preserve">Integration – Team building, tournament, synthesis</w:t>
      </w:r>
    </w:p>
    <w:p>
      <w:pPr>
        <w:pStyle w:val="Heading2"/>
        <w:spacing w:before="300" w:after="150"/>
      </w:pPr>
      <w:r>
        <w:rPr>
          <w:b/>
          <w:bCs/>
          <w:color w:val="2d4a6f"/>
          <w:sz w:val="26"/>
          <w:szCs w:val="26"/>
        </w:rPr>
        <w:t xml:space="preserve">Ten-Week Term Course</w:t>
      </w:r>
    </w:p>
    <w:p>
      <w:pPr>
        <w:spacing w:after="120"/>
      </w:pPr>
      <w:r>
        <w:rPr>
          <w:b/>
          <w:bCs/>
          <w:sz w:val="22"/>
          <w:szCs w:val="22"/>
        </w:rPr>
        <w:t xml:space="preserve">Weeks 1–2: </w:t>
      </w:r>
      <w:r>
        <w:rPr>
          <w:sz w:val="22"/>
          <w:szCs w:val="22"/>
        </w:rPr>
        <w:t xml:space="preserve">Introduction and fundamentals</w:t>
      </w:r>
    </w:p>
    <w:p>
      <w:pPr>
        <w:spacing w:after="120"/>
      </w:pPr>
      <w:r>
        <w:rPr>
          <w:b/>
          <w:bCs/>
          <w:sz w:val="22"/>
          <w:szCs w:val="22"/>
        </w:rPr>
        <w:t xml:space="preserve">Weeks 3–4: </w:t>
      </w:r>
      <w:r>
        <w:rPr>
          <w:sz w:val="22"/>
          <w:szCs w:val="22"/>
        </w:rPr>
        <w:t xml:space="preserve">Resource Allocation (readings: Ocasio, March)</w:t>
      </w:r>
    </w:p>
    <w:p>
      <w:pPr>
        <w:spacing w:after="120"/>
      </w:pPr>
      <w:r>
        <w:rPr>
          <w:b/>
          <w:bCs/>
          <w:sz w:val="22"/>
          <w:szCs w:val="22"/>
        </w:rPr>
        <w:t xml:space="preserve">Weeks 5–6: </w:t>
      </w:r>
      <w:r>
        <w:rPr>
          <w:sz w:val="22"/>
          <w:szCs w:val="22"/>
        </w:rPr>
        <w:t xml:space="preserve">Financing (venture capital, bootstrapping)</w:t>
      </w:r>
    </w:p>
    <w:p>
      <w:pPr>
        <w:spacing w:after="120"/>
      </w:pPr>
      <w:r>
        <w:rPr>
          <w:b/>
          <w:bCs/>
          <w:sz w:val="22"/>
          <w:szCs w:val="22"/>
        </w:rPr>
        <w:t xml:space="preserve">Weeks 7–8: </w:t>
      </w:r>
      <w:r>
        <w:rPr>
          <w:sz w:val="22"/>
          <w:szCs w:val="22"/>
        </w:rPr>
        <w:t xml:space="preserve">Team and Culture (readings: Edmondson, diversity research)</w:t>
      </w:r>
    </w:p>
    <w:p>
      <w:pPr>
        <w:spacing w:after="120"/>
      </w:pPr>
      <w:r>
        <w:rPr>
          <w:b/>
          <w:bCs/>
          <w:sz w:val="22"/>
          <w:szCs w:val="22"/>
        </w:rPr>
        <w:t xml:space="preserve">Week 9: </w:t>
      </w:r>
      <w:r>
        <w:rPr>
          <w:sz w:val="22"/>
          <w:szCs w:val="22"/>
        </w:rPr>
        <w:t xml:space="preserve">Competition and Pivoting</w:t>
      </w:r>
    </w:p>
    <w:p>
      <w:pPr>
        <w:spacing w:after="120"/>
      </w:pPr>
      <w:r>
        <w:rPr>
          <w:b/>
          <w:bCs/>
          <w:sz w:val="22"/>
          <w:szCs w:val="22"/>
        </w:rPr>
        <w:t xml:space="preserve">Week 10: </w:t>
      </w:r>
      <w:r>
        <w:rPr>
          <w:sz w:val="22"/>
          <w:szCs w:val="22"/>
        </w:rPr>
        <w:t xml:space="preserve">Integration and assessment</w:t>
      </w:r>
    </w:p>
    <w:p>
      <w:r>
        <w:br w:type="page"/>
      </w:r>
    </w:p>
    <w:p>
      <w:pPr>
        <w:pStyle w:val="Heading1"/>
        <w:spacing w:before="400" w:after="200"/>
      </w:pPr>
      <w:r>
        <w:rPr>
          <w:b/>
          <w:bCs/>
          <w:color w:val="1e3a5f"/>
          <w:sz w:val="32"/>
          <w:szCs w:val="32"/>
        </w:rPr>
        <w:t xml:space="preserve">Part 7: Reflection and Assessment</w:t>
      </w:r>
    </w:p>
    <w:p>
      <w:pPr>
        <w:spacing w:after="120"/>
      </w:pPr>
      <w:r>
        <w:rPr>
          <w:sz w:val="22"/>
          <w:szCs w:val="22"/>
        </w:rPr>
        <w:t xml:space="preserve">You may wish to direct students to frameworks in 'Key Academic Connections' when setting assignments.</w:t>
      </w:r>
    </w:p>
    <w:p>
      <w:pPr>
        <w:pStyle w:val="Heading2"/>
        <w:spacing w:before="300" w:after="150"/>
      </w:pPr>
      <w:r>
        <w:rPr>
          <w:b/>
          <w:bCs/>
          <w:color w:val="2d4a6f"/>
          <w:sz w:val="26"/>
          <w:szCs w:val="26"/>
        </w:rPr>
        <w:t xml:space="preserve">Discussion Questions by Topic</w:t>
      </w:r>
    </w:p>
    <w:p>
      <w:pPr>
        <w:spacing w:after="120"/>
      </w:pPr>
      <w:r>
        <w:rPr>
          <w:b/>
          <w:bCs/>
          <w:sz w:val="22"/>
          <w:szCs w:val="22"/>
        </w:rPr>
        <w:t xml:space="preserve">Resource Allocation: </w:t>
      </w:r>
      <w:r>
        <w:rPr>
          <w:sz w:val="22"/>
          <w:szCs w:val="22"/>
        </w:rPr>
        <w:t xml:space="preserve">How did you decide where to focus AP? What did you sacrifice?</w:t>
      </w:r>
    </w:p>
    <w:p>
      <w:pPr>
        <w:spacing w:after="120"/>
      </w:pPr>
      <w:r>
        <w:rPr>
          <w:b/>
          <w:bCs/>
          <w:sz w:val="22"/>
          <w:szCs w:val="22"/>
        </w:rPr>
        <w:t xml:space="preserve">Science-Commerce: </w:t>
      </w:r>
      <w:r>
        <w:rPr>
          <w:sz w:val="22"/>
          <w:szCs w:val="22"/>
        </w:rPr>
        <w:t xml:space="preserve">Did you publish openly? How did you manage researchers?</w:t>
      </w:r>
    </w:p>
    <w:p>
      <w:pPr>
        <w:spacing w:after="120"/>
      </w:pPr>
      <w:r>
        <w:rPr>
          <w:b/>
          <w:bCs/>
          <w:sz w:val="22"/>
          <w:szCs w:val="22"/>
        </w:rPr>
        <w:t xml:space="preserve">Luck and Uncertainty: </w:t>
      </w:r>
      <w:r>
        <w:rPr>
          <w:sz w:val="22"/>
          <w:szCs w:val="22"/>
        </w:rPr>
        <w:t xml:space="preserve">Which outcomes felt deserved vs. lucky? How distinguish good decisions from good outcomes?</w:t>
      </w:r>
    </w:p>
    <w:p>
      <w:pPr>
        <w:spacing w:after="120"/>
      </w:pPr>
      <w:r>
        <w:rPr>
          <w:b/>
          <w:bCs/>
          <w:sz w:val="22"/>
          <w:szCs w:val="22"/>
        </w:rPr>
        <w:t xml:space="preserve">Competition: </w:t>
      </w:r>
      <w:r>
        <w:rPr>
          <w:sz w:val="22"/>
          <w:szCs w:val="22"/>
        </w:rPr>
        <w:t xml:space="preserve">How did you respond when competitors reached milestones first?</w:t>
      </w:r>
    </w:p>
    <w:p>
      <w:pPr>
        <w:pStyle w:val="Heading2"/>
        <w:spacing w:before="300" w:after="150"/>
      </w:pPr>
      <w:r>
        <w:rPr>
          <w:b/>
          <w:bCs/>
          <w:color w:val="2d4a6f"/>
          <w:sz w:val="26"/>
          <w:szCs w:val="26"/>
        </w:rPr>
        <w:t xml:space="preserve">Written Assignments</w:t>
      </w:r>
    </w:p>
    <w:p>
      <w:pPr>
        <w:spacing w:after="120"/>
      </w:pPr>
      <w:r>
        <w:rPr>
          <w:b/>
          <w:bCs/>
          <w:sz w:val="22"/>
          <w:szCs w:val="22"/>
        </w:rPr>
        <w:t xml:space="preserve">Decision Audit (1,500 words): </w:t>
      </w:r>
      <w:r>
        <w:rPr>
          <w:sz w:val="22"/>
          <w:szCs w:val="22"/>
        </w:rPr>
        <w:t xml:space="preserve">Three difficult decisions – context, reasoning, outcome, course concepts.</w:t>
      </w:r>
    </w:p>
    <w:p>
      <w:pPr>
        <w:spacing w:after="120"/>
      </w:pPr>
      <w:r>
        <w:rPr>
          <w:b/>
          <w:bCs/>
          <w:sz w:val="22"/>
          <w:szCs w:val="22"/>
        </w:rPr>
        <w:t xml:space="preserve">Role of Luck Analysis (1,500 words): </w:t>
      </w:r>
      <w:r>
        <w:rPr>
          <w:sz w:val="22"/>
          <w:szCs w:val="22"/>
        </w:rPr>
        <w:t xml:space="preserve">Distinguish controlled decisions from uncontrolled outcomes.</w:t>
      </w:r>
    </w:p>
    <w:p>
      <w:pPr>
        <w:spacing w:after="120"/>
      </w:pPr>
      <w:r>
        <w:rPr>
          <w:b/>
          <w:bCs/>
          <w:sz w:val="22"/>
          <w:szCs w:val="22"/>
        </w:rPr>
        <w:t xml:space="preserve">Theory Application (2,000 words): </w:t>
      </w:r>
      <w:r>
        <w:rPr>
          <w:sz w:val="22"/>
          <w:szCs w:val="22"/>
        </w:rPr>
        <w:t xml:space="preserve">Apply a theoretical framework to your playthrough with specific evidence.</w:t>
      </w:r>
    </w:p>
    <w:p>
      <w:pPr>
        <w:spacing w:after="120"/>
      </w:pPr>
      <w:r>
        <w:rPr>
          <w:b/>
          <w:bCs/>
          <w:sz w:val="22"/>
          <w:szCs w:val="22"/>
        </w:rPr>
        <w:t xml:space="preserve">Comparative Strategy (2,000 words): </w:t>
      </w:r>
      <w:r>
        <w:rPr>
          <w:sz w:val="22"/>
          <w:szCs w:val="22"/>
        </w:rPr>
        <w:t xml:space="preserve">Compare your experience with classmates who played different sectors.</w:t>
      </w:r>
    </w:p>
    <w:p>
      <w:pPr>
        <w:pStyle w:val="Heading2"/>
        <w:spacing w:before="300" w:after="150"/>
      </w:pPr>
      <w:r>
        <w:rPr>
          <w:b/>
          <w:bCs/>
          <w:color w:val="2d4a6f"/>
          <w:sz w:val="26"/>
          <w:szCs w:val="26"/>
        </w:rPr>
        <w:t xml:space="preserve">Assessment Criteria</w:t>
      </w:r>
    </w:p>
    <w:p>
      <w:pPr>
        <w:pStyle w:val="Heading3"/>
        <w:spacing w:before="200" w:after="100"/>
      </w:pPr>
      <w:r>
        <w:rPr>
          <w:b/>
          <w:bCs/>
          <w:color w:val="3d5a7f"/>
          <w:sz w:val="22"/>
          <w:szCs w:val="22"/>
        </w:rPr>
        <w:t xml:space="preserve">Decision Audit</w:t>
      </w:r>
    </w:p>
    <w:p>
      <w:pPr>
        <w:pStyle w:val="ListParagraph"/>
        <w:numPr>
          <w:ilvl w:val="0"/>
          <w:numId w:val="2"/>
        </w:numPr>
        <w:spacing w:after="80"/>
      </w:pPr>
      <w:r>
        <w:rPr>
          <w:b/>
          <w:bCs/>
          <w:sz w:val="22"/>
          <w:szCs w:val="22"/>
        </w:rPr>
        <w:t xml:space="preserve">Reconstruction quality: </w:t>
      </w:r>
      <w:r>
        <w:rPr>
          <w:sz w:val="22"/>
          <w:szCs w:val="22"/>
        </w:rPr>
        <w:t xml:space="preserve">Clear description of context, options, and choice.</w:t>
      </w:r>
    </w:p>
    <w:p>
      <w:pPr>
        <w:pStyle w:val="ListParagraph"/>
        <w:numPr>
          <w:ilvl w:val="0"/>
          <w:numId w:val="2"/>
        </w:numPr>
        <w:spacing w:after="80"/>
      </w:pPr>
      <w:r>
        <w:rPr>
          <w:b/>
          <w:bCs/>
          <w:sz w:val="22"/>
          <w:szCs w:val="22"/>
        </w:rPr>
        <w:t xml:space="preserve">Depth of reflection: </w:t>
      </w:r>
      <w:r>
        <w:rPr>
          <w:sz w:val="22"/>
          <w:szCs w:val="22"/>
        </w:rPr>
        <w:t xml:space="preserve">Critical evaluation acknowledging uncertainty and trade-offs.</w:t>
      </w:r>
    </w:p>
    <w:p>
      <w:pPr>
        <w:pStyle w:val="ListParagraph"/>
        <w:numPr>
          <w:ilvl w:val="0"/>
          <w:numId w:val="2"/>
        </w:numPr>
        <w:spacing w:after="80"/>
      </w:pPr>
      <w:r>
        <w:rPr>
          <w:b/>
          <w:bCs/>
          <w:sz w:val="22"/>
          <w:szCs w:val="22"/>
        </w:rPr>
        <w:t xml:space="preserve">Use of theory: </w:t>
      </w:r>
      <w:r>
        <w:rPr>
          <w:sz w:val="22"/>
          <w:szCs w:val="22"/>
        </w:rPr>
        <w:t xml:space="preserve">Appropriate application of course concepts (not just name-dropping).</w:t>
      </w:r>
    </w:p>
    <w:p>
      <w:pPr>
        <w:pStyle w:val="ListParagraph"/>
        <w:numPr>
          <w:ilvl w:val="0"/>
          <w:numId w:val="2"/>
        </w:numPr>
        <w:spacing w:after="80"/>
      </w:pPr>
      <w:r>
        <w:rPr>
          <w:b/>
          <w:bCs/>
          <w:sz w:val="22"/>
          <w:szCs w:val="22"/>
        </w:rPr>
        <w:t xml:space="preserve">Learning transfer: </w:t>
      </w:r>
      <w:r>
        <w:rPr>
          <w:sz w:val="22"/>
          <w:szCs w:val="22"/>
        </w:rPr>
        <w:t xml:space="preserve">How insights might apply to real ventures.</w:t>
      </w:r>
    </w:p>
    <w:p>
      <w:pPr>
        <w:pStyle w:val="Heading3"/>
        <w:spacing w:before="200" w:after="100"/>
      </w:pPr>
      <w:r>
        <w:rPr>
          <w:b/>
          <w:bCs/>
          <w:color w:val="3d5a7f"/>
          <w:sz w:val="22"/>
          <w:szCs w:val="22"/>
        </w:rPr>
        <w:t xml:space="preserve">Theory Application Essay</w:t>
      </w:r>
    </w:p>
    <w:p>
      <w:pPr>
        <w:pStyle w:val="ListParagraph"/>
        <w:numPr>
          <w:ilvl w:val="0"/>
          <w:numId w:val="2"/>
        </w:numPr>
        <w:spacing w:after="80"/>
      </w:pPr>
      <w:r>
        <w:rPr>
          <w:b/>
          <w:bCs/>
          <w:sz w:val="22"/>
          <w:szCs w:val="22"/>
        </w:rPr>
        <w:t xml:space="preserve">Conceptual accuracy: </w:t>
      </w:r>
      <w:r>
        <w:rPr>
          <w:sz w:val="22"/>
          <w:szCs w:val="22"/>
        </w:rPr>
        <w:t xml:space="preserve">Correct use of key concepts.</w:t>
      </w:r>
    </w:p>
    <w:p>
      <w:pPr>
        <w:pStyle w:val="ListParagraph"/>
        <w:numPr>
          <w:ilvl w:val="0"/>
          <w:numId w:val="2"/>
        </w:numPr>
        <w:spacing w:after="80"/>
      </w:pPr>
      <w:r>
        <w:rPr>
          <w:b/>
          <w:bCs/>
          <w:sz w:val="22"/>
          <w:szCs w:val="22"/>
        </w:rPr>
        <w:t xml:space="preserve">Integration with gameplay: </w:t>
      </w:r>
      <w:r>
        <w:rPr>
          <w:sz w:val="22"/>
          <w:szCs w:val="22"/>
        </w:rPr>
        <w:t xml:space="preserve">Specific examples from the game.</w:t>
      </w:r>
    </w:p>
    <w:p>
      <w:pPr>
        <w:pStyle w:val="ListParagraph"/>
        <w:numPr>
          <w:ilvl w:val="0"/>
          <w:numId w:val="2"/>
        </w:numPr>
        <w:spacing w:after="80"/>
      </w:pPr>
      <w:r>
        <w:rPr>
          <w:b/>
          <w:bCs/>
          <w:sz w:val="22"/>
          <w:szCs w:val="22"/>
        </w:rPr>
        <w:t xml:space="preserve">Analytical depth: </w:t>
      </w:r>
      <w:r>
        <w:rPr>
          <w:sz w:val="22"/>
          <w:szCs w:val="22"/>
        </w:rPr>
        <w:t xml:space="preserve">Moving beyond description to explanation.</w:t>
      </w:r>
    </w:p>
    <w:p>
      <w:pPr>
        <w:pStyle w:val="Heading2"/>
        <w:spacing w:before="300" w:after="150"/>
      </w:pPr>
      <w:r>
        <w:rPr>
          <w:b/>
          <w:bCs/>
          <w:color w:val="2d4a6f"/>
          <w:sz w:val="26"/>
          <w:szCs w:val="26"/>
        </w:rPr>
        <w:t xml:space="preserve">Sample Debrief Structures</w:t>
      </w:r>
    </w:p>
    <w:p>
      <w:pPr>
        <w:pStyle w:val="Heading3"/>
        <w:spacing w:before="200" w:after="100"/>
      </w:pPr>
      <w:r>
        <w:rPr>
          <w:b/>
          <w:bCs/>
          <w:color w:val="3d5a7f"/>
          <w:sz w:val="22"/>
          <w:szCs w:val="22"/>
        </w:rPr>
        <w:t xml:space="preserve">1. Experience → Pattern → Concept</w:t>
      </w:r>
    </w:p>
    <w:p>
      <w:pPr>
        <w:spacing w:after="120"/>
      </w:pPr>
      <w:r>
        <w:rPr>
          <w:sz w:val="22"/>
          <w:szCs w:val="22"/>
        </w:rPr>
        <w:t xml:space="preserve">Step 1 – Experience: Volunteers narrate journeys. Step 2 – Pattern: 'What patterns do we see?' Step 3 – Concept: Connect to course frameworks.</w:t>
      </w:r>
    </w:p>
    <w:p>
      <w:pPr>
        <w:pStyle w:val="Heading3"/>
        <w:spacing w:before="200" w:after="100"/>
      </w:pPr>
      <w:r>
        <w:rPr>
          <w:b/>
          <w:bCs/>
          <w:color w:val="3d5a7f"/>
          <w:sz w:val="22"/>
          <w:szCs w:val="22"/>
        </w:rPr>
        <w:t xml:space="preserve">2. Decision Audit (Micro-Case)</w:t>
      </w:r>
    </w:p>
    <w:p>
      <w:pPr>
        <w:spacing w:after="120"/>
      </w:pPr>
      <w:r>
        <w:rPr>
          <w:sz w:val="22"/>
          <w:szCs w:val="22"/>
        </w:rPr>
        <w:t xml:space="preserve">Students reconstruct one key decision, present in small groups, then discuss 'good judgement' in plenary.</w:t>
      </w:r>
    </w:p>
    <w:p>
      <w:pPr>
        <w:pStyle w:val="Heading3"/>
        <w:spacing w:before="200" w:after="100"/>
      </w:pPr>
      <w:r>
        <w:rPr>
          <w:b/>
          <w:bCs/>
          <w:color w:val="3d5a7f"/>
          <w:sz w:val="22"/>
          <w:szCs w:val="22"/>
        </w:rPr>
        <w:t xml:space="preserve">3. Comparative Strategy</w:t>
      </w:r>
    </w:p>
    <w:p>
      <w:pPr>
        <w:spacing w:after="120"/>
      </w:pPr>
      <w:r>
        <w:rPr>
          <w:sz w:val="22"/>
          <w:szCs w:val="22"/>
        </w:rPr>
        <w:t xml:space="preserve">Group by sector or founder type, compare strategies, discuss what drove different outcomes.</w:t>
      </w:r>
    </w:p>
    <w:p>
      <w:pPr>
        <w:pStyle w:val="Heading2"/>
        <w:spacing w:before="300" w:after="150"/>
      </w:pPr>
      <w:r>
        <w:rPr>
          <w:b/>
          <w:bCs/>
          <w:color w:val="2d4a6f"/>
          <w:sz w:val="26"/>
          <w:szCs w:val="26"/>
        </w:rPr>
        <w:t xml:space="preserve">Supporting Different Student Profiles</w:t>
      </w:r>
    </w:p>
    <w:p>
      <w:pPr>
        <w:pStyle w:val="Heading3"/>
        <w:spacing w:before="200" w:after="100"/>
      </w:pPr>
      <w:r>
        <w:rPr>
          <w:b/>
          <w:bCs/>
          <w:color w:val="3d5a7f"/>
          <w:sz w:val="22"/>
          <w:szCs w:val="22"/>
        </w:rPr>
        <w:t xml:space="preserve">Students Who Dislike Games</w:t>
      </w:r>
    </w:p>
    <w:p>
      <w:pPr>
        <w:pStyle w:val="ListParagraph"/>
        <w:numPr>
          <w:ilvl w:val="0"/>
          <w:numId w:val="2"/>
        </w:numPr>
        <w:spacing w:after="80"/>
      </w:pPr>
      <w:r>
        <w:rPr>
          <w:sz w:val="22"/>
          <w:szCs w:val="22"/>
        </w:rPr>
        <w:t xml:space="preserve">Frame as 'interactive case' rather than 'game'.</w:t>
      </w:r>
    </w:p>
    <w:p>
      <w:pPr>
        <w:pStyle w:val="ListParagraph"/>
        <w:numPr>
          <w:ilvl w:val="0"/>
          <w:numId w:val="2"/>
        </w:numPr>
        <w:spacing w:after="80"/>
      </w:pPr>
      <w:r>
        <w:rPr>
          <w:sz w:val="22"/>
          <w:szCs w:val="22"/>
        </w:rPr>
        <w:t xml:space="preserve">Encourage pairing with confident peer.</w:t>
      </w:r>
    </w:p>
    <w:p>
      <w:pPr>
        <w:pStyle w:val="ListParagraph"/>
        <w:numPr>
          <w:ilvl w:val="0"/>
          <w:numId w:val="2"/>
        </w:numPr>
        <w:spacing w:after="80"/>
      </w:pPr>
      <w:r>
        <w:rPr>
          <w:sz w:val="22"/>
          <w:szCs w:val="22"/>
        </w:rPr>
        <w:t xml:space="preserve">Emphasise grades based on reflection, not performance.</w:t>
      </w:r>
    </w:p>
    <w:p>
      <w:pPr>
        <w:pStyle w:val="Heading3"/>
        <w:spacing w:before="200" w:after="100"/>
      </w:pPr>
      <w:r>
        <w:rPr>
          <w:b/>
          <w:bCs/>
          <w:color w:val="3d5a7f"/>
          <w:sz w:val="22"/>
          <w:szCs w:val="22"/>
        </w:rPr>
        <w:t xml:space="preserve">Students Who Want to Optimise</w:t>
      </w:r>
    </w:p>
    <w:p>
      <w:pPr>
        <w:pStyle w:val="ListParagraph"/>
        <w:numPr>
          <w:ilvl w:val="0"/>
          <w:numId w:val="2"/>
        </w:numPr>
        <w:spacing w:after="80"/>
      </w:pPr>
      <w:r>
        <w:rPr>
          <w:sz w:val="22"/>
          <w:szCs w:val="22"/>
        </w:rPr>
        <w:t xml:space="preserve">Treat first playthrough as exploratory.</w:t>
      </w:r>
    </w:p>
    <w:p>
      <w:pPr>
        <w:pStyle w:val="ListParagraph"/>
        <w:numPr>
          <w:ilvl w:val="0"/>
          <w:numId w:val="2"/>
        </w:numPr>
        <w:spacing w:after="80"/>
      </w:pPr>
      <w:r>
        <w:rPr>
          <w:sz w:val="22"/>
          <w:szCs w:val="22"/>
        </w:rPr>
        <w:t xml:space="preserve">Direct energy into theory: 'What would an effectuation approach look like?'</w:t>
      </w:r>
    </w:p>
    <w:p>
      <w:pPr>
        <w:pStyle w:val="Heading3"/>
        <w:spacing w:before="200" w:after="100"/>
      </w:pPr>
      <w:r>
        <w:rPr>
          <w:b/>
          <w:bCs/>
          <w:color w:val="3d5a7f"/>
          <w:sz w:val="22"/>
          <w:szCs w:val="22"/>
        </w:rPr>
        <w:t xml:space="preserve">Mixed-Experience Cohorts</w:t>
      </w:r>
    </w:p>
    <w:p>
      <w:pPr>
        <w:pStyle w:val="ListParagraph"/>
        <w:numPr>
          <w:ilvl w:val="0"/>
          <w:numId w:val="2"/>
        </w:numPr>
        <w:spacing w:after="80"/>
      </w:pPr>
      <w:r>
        <w:rPr>
          <w:sz w:val="22"/>
          <w:szCs w:val="22"/>
        </w:rPr>
        <w:t xml:space="preserve">Invite experienced entrepreneurs to share real-world connections.</w:t>
      </w:r>
    </w:p>
    <w:p>
      <w:pPr>
        <w:pStyle w:val="ListParagraph"/>
        <w:numPr>
          <w:ilvl w:val="0"/>
          <w:numId w:val="2"/>
        </w:numPr>
        <w:spacing w:after="80"/>
      </w:pPr>
      <w:r>
        <w:rPr>
          <w:sz w:val="22"/>
          <w:szCs w:val="22"/>
        </w:rPr>
        <w:t xml:space="preserve">Ask less-experienced students what surprised them.</w:t>
      </w:r>
    </w:p>
    <w:p>
      <w:pPr>
        <w:pStyle w:val="Heading2"/>
        <w:spacing w:before="300" w:after="150"/>
      </w:pPr>
      <w:r>
        <w:rPr>
          <w:b/>
          <w:bCs/>
          <w:color w:val="2d4a6f"/>
          <w:sz w:val="26"/>
          <w:szCs w:val="26"/>
        </w:rPr>
        <w:t xml:space="preserve">Frequently Asked Questions from Instructors</w:t>
      </w:r>
    </w:p>
    <w:p>
      <w:pPr>
        <w:spacing w:after="120"/>
      </w:pPr>
      <w:r>
        <w:rPr>
          <w:b/>
          <w:bCs/>
          <w:sz w:val="22"/>
          <w:szCs w:val="22"/>
        </w:rPr>
        <w:t xml:space="preserve">"What if most students fail?" </w:t>
      </w:r>
      <w:r>
        <w:rPr>
          <w:sz w:val="22"/>
          <w:szCs w:val="22"/>
        </w:rPr>
        <w:t xml:space="preserve">Frame failure as realistic. Use failure as data for comparing failure modes.</w:t>
      </w:r>
    </w:p>
    <w:p>
      <w:pPr>
        <w:spacing w:after="120"/>
      </w:pPr>
      <w:r>
        <w:rPr>
          <w:b/>
          <w:bCs/>
          <w:sz w:val="22"/>
          <w:szCs w:val="22"/>
        </w:rPr>
        <w:t xml:space="preserve">"What if students game the system?" </w:t>
      </w:r>
      <w:r>
        <w:rPr>
          <w:sz w:val="22"/>
          <w:szCs w:val="22"/>
        </w:rPr>
        <w:t xml:space="preserve">Ask them to explain their strategy theoretically. Design assignments rewarding reflection.</w:t>
      </w:r>
    </w:p>
    <w:p>
      <w:pPr>
        <w:spacing w:after="120"/>
      </w:pPr>
      <w:r>
        <w:rPr>
          <w:b/>
          <w:bCs/>
          <w:sz w:val="22"/>
          <w:szCs w:val="22"/>
        </w:rPr>
        <w:t xml:space="preserve">"Can I use with less-experienced undergraduates?" </w:t>
      </w:r>
      <w:r>
        <w:rPr>
          <w:sz w:val="22"/>
          <w:szCs w:val="22"/>
        </w:rPr>
        <w:t xml:space="preserve">Yes, with longer introduction and more structured prompts.</w:t>
      </w:r>
    </w:p>
    <w:p>
      <w:pPr>
        <w:spacing w:after="120"/>
      </w:pPr>
      <w:r>
        <w:rPr>
          <w:b/>
          <w:bCs/>
          <w:sz w:val="22"/>
          <w:szCs w:val="22"/>
        </w:rPr>
        <w:t xml:space="preserve">"Should I show optimal strategies?" </w:t>
      </w:r>
      <w:r>
        <w:rPr>
          <w:sz w:val="22"/>
          <w:szCs w:val="22"/>
        </w:rPr>
        <w:t xml:space="preserve">Usually better not to. Surface patterns through discussion instead.</w:t>
      </w:r>
    </w:p>
    <w:p>
      <w:r>
        <w:br w:type="page"/>
      </w:r>
    </w:p>
    <w:p>
      <w:pPr>
        <w:pStyle w:val="Heading1"/>
        <w:spacing w:before="400" w:after="200"/>
      </w:pPr>
      <w:r>
        <w:rPr>
          <w:b/>
          <w:bCs/>
          <w:color w:val="1e3a5f"/>
          <w:sz w:val="32"/>
          <w:szCs w:val="32"/>
        </w:rPr>
        <w:t xml:space="preserve">Appendix: Student Templates</w:t>
      </w:r>
    </w:p>
    <w:p>
      <w:pPr>
        <w:pStyle w:val="Heading2"/>
        <w:spacing w:before="300" w:after="150"/>
      </w:pPr>
      <w:r>
        <w:rPr>
          <w:b/>
          <w:bCs/>
          <w:color w:val="2d4a6f"/>
          <w:sz w:val="26"/>
          <w:szCs w:val="26"/>
        </w:rPr>
        <w:t xml:space="preserve">A. Decision Log (For Use During Play)</w:t>
      </w:r>
    </w:p>
    <w:p>
      <w:pPr>
        <w:spacing w:after="120"/>
      </w:pPr>
      <w:r>
        <w:rPr>
          <w:sz w:val="22"/>
          <w:szCs w:val="22"/>
        </w:rPr>
        <w:t xml:space="preserve">Ask students to record: One decision that felt risky/uncomfortable, and one they would most like to revisit.</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gridCol w:w="1560"/>
      </w:tblGrid>
      <w:tr>
        <w:tc>
          <w:tcPr>
            <w:tcBorders>
              <w:top w:val="single" w:color="CCCCCC" w:sz="1"/>
              <w:left w:val="single" w:color="CCCCCC" w:sz="1"/>
              <w:bottom w:val="single" w:color="CCCCCC" w:sz="1"/>
              <w:right w:val="single" w:color="CCCCCC" w:sz="1"/>
            </w:tcBorders>
            <w:shd w:fill="e8f4f8" w:val="clear"/>
          </w:tcPr>
          <w:p>
            <w:r>
              <w:rPr>
                <w:b/>
                <w:bCs/>
                <w:sz w:val="18"/>
                <w:szCs w:val="18"/>
              </w:rPr>
              <w:t xml:space="preserve">Quarter</w:t>
            </w:r>
          </w:p>
        </w:tc>
        <w:tc>
          <w:tcPr>
            <w:tcBorders>
              <w:top w:val="single" w:color="CCCCCC" w:sz="1"/>
              <w:left w:val="single" w:color="CCCCCC" w:sz="1"/>
              <w:bottom w:val="single" w:color="CCCCCC" w:sz="1"/>
              <w:right w:val="single" w:color="CCCCCC" w:sz="1"/>
            </w:tcBorders>
            <w:shd w:fill="e8f4f8" w:val="clear"/>
          </w:tcPr>
          <w:p>
            <w:r>
              <w:rPr>
                <w:b/>
                <w:bCs/>
                <w:sz w:val="18"/>
                <w:szCs w:val="18"/>
              </w:rPr>
              <w:t xml:space="preserve">Key Decision</w:t>
            </w:r>
          </w:p>
        </w:tc>
        <w:tc>
          <w:tcPr>
            <w:tcBorders>
              <w:top w:val="single" w:color="CCCCCC" w:sz="1"/>
              <w:left w:val="single" w:color="CCCCCC" w:sz="1"/>
              <w:bottom w:val="single" w:color="CCCCCC" w:sz="1"/>
              <w:right w:val="single" w:color="CCCCCC" w:sz="1"/>
            </w:tcBorders>
            <w:shd w:fill="e8f4f8" w:val="clear"/>
          </w:tcPr>
          <w:p>
            <w:r>
              <w:rPr>
                <w:b/>
                <w:bCs/>
                <w:sz w:val="18"/>
                <w:szCs w:val="18"/>
              </w:rPr>
              <w:t xml:space="preserve">Alternatives</w:t>
            </w:r>
          </w:p>
        </w:tc>
        <w:tc>
          <w:tcPr>
            <w:tcBorders>
              <w:top w:val="single" w:color="CCCCCC" w:sz="1"/>
              <w:left w:val="single" w:color="CCCCCC" w:sz="1"/>
              <w:bottom w:val="single" w:color="CCCCCC" w:sz="1"/>
              <w:right w:val="single" w:color="CCCCCC" w:sz="1"/>
            </w:tcBorders>
            <w:shd w:fill="e8f4f8" w:val="clear"/>
          </w:tcPr>
          <w:p>
            <w:r>
              <w:rPr>
                <w:b/>
                <w:bCs/>
                <w:sz w:val="18"/>
                <w:szCs w:val="18"/>
              </w:rPr>
              <w:t xml:space="preserve">Rationale</w:t>
            </w:r>
          </w:p>
        </w:tc>
        <w:tc>
          <w:tcPr>
            <w:tcBorders>
              <w:top w:val="single" w:color="CCCCCC" w:sz="1"/>
              <w:left w:val="single" w:color="CCCCCC" w:sz="1"/>
              <w:bottom w:val="single" w:color="CCCCCC" w:sz="1"/>
              <w:right w:val="single" w:color="CCCCCC" w:sz="1"/>
            </w:tcBorders>
            <w:shd w:fill="e8f4f8" w:val="clear"/>
          </w:tcPr>
          <w:p>
            <w:r>
              <w:rPr>
                <w:b/>
                <w:bCs/>
                <w:sz w:val="18"/>
                <w:szCs w:val="18"/>
              </w:rPr>
              <w:t xml:space="preserve">Outcome</w:t>
            </w:r>
          </w:p>
        </w:tc>
      </w:tr>
      <w:tr>
        <w:tc>
          <w:tcPr>
            <w:tcBorders>
              <w:top w:val="single" w:color="CCCCCC" w:sz="1"/>
              <w:left w:val="single" w:color="CCCCCC" w:sz="1"/>
              <w:bottom w:val="single" w:color="CCCCCC" w:sz="1"/>
              <w:right w:val="single" w:color="CCCCCC" w:sz="1"/>
            </w:tcBorders>
          </w:tcPr>
          <w:p>
            <w:r>
              <w:rPr>
                <w:sz w:val="18"/>
                <w:szCs w:val="18"/>
              </w:rPr>
              <w:t xml:space="preserve">Q1</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rPr>
                <w:sz w:val="18"/>
                <w:szCs w:val="18"/>
              </w:rPr>
              <w:t xml:space="preserve">...</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bl>
    <w:p>
      <w:pPr>
        <w:spacing w:after="200"/>
      </w:pPr>
    </w:p>
    <w:p>
      <w:pPr>
        <w:pStyle w:val="Heading2"/>
        <w:spacing w:before="300" w:after="150"/>
      </w:pPr>
      <w:r>
        <w:rPr>
          <w:b/>
          <w:bCs/>
          <w:color w:val="2d4a6f"/>
          <w:sz w:val="26"/>
          <w:szCs w:val="26"/>
        </w:rPr>
        <w:t xml:space="preserve">B. Post-Mortem Canvas</w:t>
      </w:r>
    </w:p>
    <w:p>
      <w:pPr>
        <w:spacing w:after="120"/>
      </w:pPr>
      <w:r>
        <w:rPr>
          <w:sz w:val="22"/>
          <w:szCs w:val="22"/>
        </w:rPr>
        <w:t xml:space="preserve">Use after each playthrough for reflective assignments: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8f4f8" w:val="clear"/>
          </w:tcPr>
          <w:p>
            <w:r>
              <w:rPr>
                <w:b/>
                <w:bCs/>
                <w:sz w:val="20"/>
                <w:szCs w:val="20"/>
              </w:rPr>
              <w:t xml:space="preserve">What happened?</w:t>
            </w:r>
          </w:p>
        </w:tc>
        <w:tc>
          <w:tcPr>
            <w:tcBorders>
              <w:top w:val="single" w:color="CCCCCC" w:sz="1"/>
              <w:left w:val="single" w:color="CCCCCC" w:sz="1"/>
              <w:bottom w:val="single" w:color="CCCCCC" w:sz="1"/>
              <w:right w:val="single" w:color="CCCCCC" w:sz="1"/>
            </w:tcBorders>
          </w:tcPr>
          <w:p>
            <w:r>
              <w:rPr>
                <w:i/>
                <w:iCs/>
                <w:color w:val="666666"/>
                <w:sz w:val="20"/>
                <w:szCs w:val="20"/>
              </w:rPr>
              <w:t xml:space="preserve">Short narrative of your startup journey (½ page)</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What worked well?</w:t>
            </w:r>
          </w:p>
        </w:tc>
        <w:tc>
          <w:tcPr>
            <w:tcBorders>
              <w:top w:val="single" w:color="CCCCCC" w:sz="1"/>
              <w:left w:val="single" w:color="CCCCCC" w:sz="1"/>
              <w:bottom w:val="single" w:color="CCCCCC" w:sz="1"/>
              <w:right w:val="single" w:color="CCCCCC" w:sz="1"/>
            </w:tcBorders>
          </w:tcPr>
          <w:p>
            <w:r>
              <w:rPr>
                <w:i/>
                <w:iCs/>
                <w:color w:val="666666"/>
                <w:sz w:val="20"/>
                <w:szCs w:val="20"/>
              </w:rPr>
              <w:t xml:space="preserve">3–5 choices or patterns you would repeat</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What did not work?</w:t>
            </w:r>
          </w:p>
        </w:tc>
        <w:tc>
          <w:tcPr>
            <w:tcBorders>
              <w:top w:val="single" w:color="CCCCCC" w:sz="1"/>
              <w:left w:val="single" w:color="CCCCCC" w:sz="1"/>
              <w:bottom w:val="single" w:color="CCCCCC" w:sz="1"/>
              <w:right w:val="single" w:color="CCCCCC" w:sz="1"/>
            </w:tcBorders>
          </w:tcPr>
          <w:p>
            <w:r>
              <w:rPr>
                <w:i/>
                <w:iCs/>
                <w:color w:val="666666"/>
                <w:sz w:val="20"/>
                <w:szCs w:val="20"/>
              </w:rPr>
              <w:t xml:space="preserve">3–5 choices or patterns you would change</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Key turning points</w:t>
            </w:r>
          </w:p>
        </w:tc>
        <w:tc>
          <w:tcPr>
            <w:tcBorders>
              <w:top w:val="single" w:color="CCCCCC" w:sz="1"/>
              <w:left w:val="single" w:color="CCCCCC" w:sz="1"/>
              <w:bottom w:val="single" w:color="CCCCCC" w:sz="1"/>
              <w:right w:val="single" w:color="CCCCCC" w:sz="1"/>
            </w:tcBorders>
          </w:tcPr>
          <w:p>
            <w:r>
              <w:rPr>
                <w:i/>
                <w:iCs/>
                <w:color w:val="666666"/>
                <w:sz w:val="20"/>
                <w:szCs w:val="20"/>
              </w:rPr>
              <w:t xml:space="preserve">2–3 critical quarters where things could have gone differently</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Underlying assumptions</w:t>
            </w:r>
          </w:p>
        </w:tc>
        <w:tc>
          <w:tcPr>
            <w:tcBorders>
              <w:top w:val="single" w:color="CCCCCC" w:sz="1"/>
              <w:left w:val="single" w:color="CCCCCC" w:sz="1"/>
              <w:bottom w:val="single" w:color="CCCCCC" w:sz="1"/>
              <w:right w:val="single" w:color="CCCCCC" w:sz="1"/>
            </w:tcBorders>
          </w:tcPr>
          <w:p>
            <w:r>
              <w:rPr>
                <w:i/>
                <w:iCs/>
                <w:color w:val="666666"/>
                <w:sz w:val="20"/>
                <w:szCs w:val="20"/>
              </w:rPr>
              <w:t xml:space="preserve">Which beliefs turned out to be wrong or incomplete?</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What would you do differently?</w:t>
            </w:r>
          </w:p>
        </w:tc>
        <w:tc>
          <w:tcPr>
            <w:tcBorders>
              <w:top w:val="single" w:color="CCCCCC" w:sz="1"/>
              <w:left w:val="single" w:color="CCCCCC" w:sz="1"/>
              <w:bottom w:val="single" w:color="CCCCCC" w:sz="1"/>
              <w:right w:val="single" w:color="CCCCCC" w:sz="1"/>
            </w:tcBorders>
          </w:tcPr>
          <w:p>
            <w:r>
              <w:rPr>
                <w:i/>
                <w:iCs/>
                <w:color w:val="666666"/>
                <w:sz w:val="20"/>
                <w:szCs w:val="20"/>
              </w:rPr>
              <w:t xml:space="preserve">Concrete alternative strategy for a second run</w:t>
            </w:r>
          </w:p>
        </w:tc>
      </w:tr>
    </w:tbl>
    <w:p>
      <w:r>
        <w:br w:type="page"/>
      </w:r>
    </w:p>
    <w:p>
      <w:pPr>
        <w:pStyle w:val="Heading1"/>
        <w:spacing w:before="400" w:after="200"/>
      </w:pPr>
      <w:r>
        <w:rPr>
          <w:b/>
          <w:bCs/>
          <w:color w:val="1e3a5f"/>
          <w:sz w:val="32"/>
          <w:szCs w:val="32"/>
        </w:rPr>
        <w:t xml:space="preserve">Key Academic Connections</w:t>
      </w:r>
    </w:p>
    <w:p>
      <w:pPr>
        <w:spacing w:after="120"/>
      </w:pPr>
      <w:r>
        <w:rPr>
          <w:sz w:val="22"/>
          <w:szCs w:val="22"/>
        </w:rPr>
        <w:t xml:space="preserve">The game mechanics connect to established research:</w:t>
      </w:r>
    </w:p>
    <w:p>
      <w:pPr>
        <w:spacing w:after="200"/>
      </w:pPr>
    </w:p>
    <w:p>
      <w:pPr>
        <w:pStyle w:val="ListParagraph"/>
        <w:numPr>
          <w:ilvl w:val="0"/>
          <w:numId w:val="2"/>
        </w:numPr>
        <w:spacing w:after="80"/>
      </w:pPr>
      <w:r>
        <w:rPr>
          <w:b/>
          <w:bCs/>
          <w:sz w:val="22"/>
          <w:szCs w:val="22"/>
        </w:rPr>
        <w:t xml:space="preserve">Ocasio, W. (1997) </w:t>
      </w:r>
      <w:r>
        <w:rPr>
          <w:sz w:val="22"/>
          <w:szCs w:val="22"/>
        </w:rPr>
        <w:t xml:space="preserve">"Towards an attention-based view of the firm" — Action Points operationalise limited managerial attention</w:t>
      </w:r>
    </w:p>
    <w:p>
      <w:pPr>
        <w:pStyle w:val="ListParagraph"/>
        <w:numPr>
          <w:ilvl w:val="0"/>
          <w:numId w:val="2"/>
        </w:numPr>
        <w:spacing w:after="80"/>
      </w:pPr>
      <w:r>
        <w:rPr>
          <w:b/>
          <w:bCs/>
          <w:sz w:val="22"/>
          <w:szCs w:val="22"/>
        </w:rPr>
        <w:t xml:space="preserve">March, J. (1991) </w:t>
      </w:r>
      <w:r>
        <w:rPr>
          <w:sz w:val="22"/>
          <w:szCs w:val="22"/>
        </w:rPr>
        <w:t xml:space="preserve">"Exploration and exploitation in organizational learning" — Department balance reflects this tension</w:t>
      </w:r>
    </w:p>
    <w:p>
      <w:pPr>
        <w:pStyle w:val="ListParagraph"/>
        <w:numPr>
          <w:ilvl w:val="0"/>
          <w:numId w:val="2"/>
        </w:numPr>
        <w:spacing w:after="80"/>
      </w:pPr>
      <w:r>
        <w:rPr>
          <w:b/>
          <w:bCs/>
          <w:sz w:val="22"/>
          <w:szCs w:val="22"/>
        </w:rPr>
        <w:t xml:space="preserve">von Hippel, E. (1986) </w:t>
      </w:r>
      <w:r>
        <w:rPr>
          <w:sz w:val="22"/>
          <w:szCs w:val="22"/>
        </w:rPr>
        <w:t xml:space="preserve">"Lead users: A source of novel product concepts" — Lead user events</w:t>
      </w:r>
    </w:p>
    <w:p>
      <w:pPr>
        <w:pStyle w:val="ListParagraph"/>
        <w:numPr>
          <w:ilvl w:val="0"/>
          <w:numId w:val="2"/>
        </w:numPr>
        <w:spacing w:after="80"/>
      </w:pPr>
      <w:r>
        <w:rPr>
          <w:b/>
          <w:bCs/>
          <w:sz w:val="22"/>
          <w:szCs w:val="22"/>
        </w:rPr>
        <w:t xml:space="preserve">Edmondson, A. (1999) </w:t>
      </w:r>
      <w:r>
        <w:rPr>
          <w:sz w:val="22"/>
          <w:szCs w:val="22"/>
        </w:rPr>
        <w:t xml:space="preserve">"Psychological safety and learning behavior" — Team dynamics events</w:t>
      </w:r>
    </w:p>
    <w:p>
      <w:pPr>
        <w:pStyle w:val="ListParagraph"/>
        <w:numPr>
          <w:ilvl w:val="0"/>
          <w:numId w:val="2"/>
        </w:numPr>
        <w:spacing w:after="80"/>
      </w:pPr>
      <w:r>
        <w:rPr>
          <w:b/>
          <w:bCs/>
          <w:sz w:val="22"/>
          <w:szCs w:val="22"/>
        </w:rPr>
        <w:t xml:space="preserve">Merton, R. (1973) </w:t>
      </w:r>
      <w:r>
        <w:rPr>
          <w:sz w:val="22"/>
          <w:szCs w:val="22"/>
        </w:rPr>
        <w:t xml:space="preserve">"The Sociology of Science" — Publication and open science tensions</w:t>
      </w:r>
    </w:p>
    <w:p>
      <w:pPr>
        <w:pStyle w:val="ListParagraph"/>
        <w:numPr>
          <w:ilvl w:val="0"/>
          <w:numId w:val="2"/>
        </w:numPr>
        <w:spacing w:after="80"/>
      </w:pPr>
      <w:r>
        <w:rPr>
          <w:b/>
          <w:bCs/>
          <w:sz w:val="22"/>
          <w:szCs w:val="22"/>
        </w:rPr>
        <w:t xml:space="preserve">Camuffo, A. et al. (2020) </w:t>
      </w:r>
      <w:r>
        <w:rPr>
          <w:sz w:val="22"/>
          <w:szCs w:val="22"/>
        </w:rPr>
        <w:t xml:space="preserve">"A scientific approach to entrepreneurial decision-making" — Evidence-based events</w:t>
      </w:r>
    </w:p>
    <w:p>
      <w:pPr>
        <w:pStyle w:val="ListParagraph"/>
        <w:numPr>
          <w:ilvl w:val="0"/>
          <w:numId w:val="2"/>
        </w:numPr>
        <w:spacing w:after="80"/>
      </w:pPr>
      <w:r>
        <w:rPr>
          <w:b/>
          <w:bCs/>
          <w:sz w:val="22"/>
          <w:szCs w:val="22"/>
        </w:rPr>
        <w:t xml:space="preserve">Teece, D. (1986) </w:t>
      </w:r>
      <w:r>
        <w:rPr>
          <w:sz w:val="22"/>
          <w:szCs w:val="22"/>
        </w:rPr>
        <w:t xml:space="preserve">"Profiting from technological innovation" — Appropriability decisions</w:t>
      </w:r>
    </w:p>
    <w:p>
      <w:pPr>
        <w:pStyle w:val="ListParagraph"/>
        <w:numPr>
          <w:ilvl w:val="0"/>
          <w:numId w:val="2"/>
        </w:numPr>
        <w:spacing w:after="80"/>
      </w:pPr>
      <w:r>
        <w:rPr>
          <w:b/>
          <w:bCs/>
          <w:sz w:val="22"/>
          <w:szCs w:val="22"/>
        </w:rPr>
        <w:t xml:space="preserve">Augsdorfer, P. (1996) </w:t>
      </w:r>
      <w:r>
        <w:rPr>
          <w:sz w:val="22"/>
          <w:szCs w:val="22"/>
        </w:rPr>
        <w:t xml:space="preserve">"Forbidden Fruit: An Analysis of Bootlegging" — Bootleg research events</w:t>
      </w:r>
    </w:p>
    <w:p>
      <w:pPr>
        <w:pStyle w:val="ListParagraph"/>
        <w:numPr>
          <w:ilvl w:val="0"/>
          <w:numId w:val="2"/>
        </w:numPr>
        <w:spacing w:after="80"/>
      </w:pPr>
      <w:r>
        <w:rPr>
          <w:b/>
          <w:bCs/>
          <w:sz w:val="22"/>
          <w:szCs w:val="22"/>
        </w:rPr>
        <w:t xml:space="preserve">Sarasvathy, S. (2001) </w:t>
      </w:r>
      <w:r>
        <w:rPr>
          <w:sz w:val="22"/>
          <w:szCs w:val="22"/>
        </w:rPr>
        <w:t xml:space="preserve">"Causation and effectuation" — Contrasting strategic approaches</w:t>
      </w:r>
    </w:p>
    <w:p>
      <w:pPr>
        <w:pStyle w:val="ListParagraph"/>
        <w:numPr>
          <w:ilvl w:val="0"/>
          <w:numId w:val="2"/>
        </w:numPr>
        <w:spacing w:after="80"/>
      </w:pPr>
      <w:r>
        <w:rPr>
          <w:b/>
          <w:bCs/>
          <w:sz w:val="22"/>
          <w:szCs w:val="22"/>
        </w:rPr>
        <w:t xml:space="preserve">Ries, E. (2011) </w:t>
      </w:r>
      <w:r>
        <w:rPr>
          <w:sz w:val="22"/>
          <w:szCs w:val="22"/>
        </w:rPr>
        <w:t xml:space="preserve">"The Lean Startup" — Experimentation and pivoting mechanics</w:t>
      </w:r>
    </w:p>
    <w:p>
      <w:pPr>
        <w:pStyle w:val="ListParagraph"/>
        <w:numPr>
          <w:ilvl w:val="0"/>
          <w:numId w:val="2"/>
        </w:numPr>
        <w:spacing w:after="80"/>
      </w:pPr>
      <w:r>
        <w:rPr>
          <w:b/>
          <w:bCs/>
          <w:sz w:val="22"/>
          <w:szCs w:val="22"/>
        </w:rPr>
        <w:t xml:space="preserve">O'Reilly &amp; Tushman (2004) </w:t>
      </w:r>
      <w:r>
        <w:rPr>
          <w:sz w:val="22"/>
          <w:szCs w:val="22"/>
        </w:rPr>
        <w:t xml:space="preserve">"The ambidextrous organization" — Exploration/exploitation balance</w:t>
      </w:r>
    </w:p>
    <w:p>
      <w:r>
        <w:br w:type="page"/>
      </w:r>
    </w:p>
    <w:p>
      <w:pPr>
        <w:pStyle w:val="Heading1"/>
        <w:spacing w:before="400" w:after="200"/>
      </w:pPr>
      <w:r>
        <w:rPr>
          <w:b/>
          <w:bCs/>
          <w:color w:val="1e3a5f"/>
          <w:sz w:val="32"/>
          <w:szCs w:val="32"/>
        </w:rPr>
        <w:t xml:space="preserve">Credits and Citation</w:t>
      </w:r>
    </w:p>
    <w:p>
      <w:pPr>
        <w:pStyle w:val="Heading2"/>
        <w:spacing w:before="300" w:after="150"/>
      </w:pPr>
      <w:r>
        <w:rPr>
          <w:b/>
          <w:bCs/>
          <w:color w:val="2d4a6f"/>
          <w:sz w:val="26"/>
          <w:szCs w:val="26"/>
        </w:rPr>
        <w:t xml:space="preserve">Development Team</w:t>
      </w:r>
    </w:p>
    <w:p>
      <w:pPr>
        <w:spacing w:after="120"/>
      </w:pPr>
      <w:r>
        <w:rPr>
          <w:b/>
          <w:bCs/>
          <w:sz w:val="22"/>
          <w:szCs w:val="22"/>
        </w:rPr>
        <w:t xml:space="preserve">Lead Author: </w:t>
      </w:r>
      <w:r>
        <w:rPr>
          <w:sz w:val="22"/>
          <w:szCs w:val="22"/>
        </w:rPr>
        <w:t xml:space="preserve">Ammon Salter</w:t>
      </w:r>
    </w:p>
    <w:p>
      <w:pPr>
        <w:spacing w:after="120"/>
      </w:pPr>
      <w:r>
        <w:rPr>
          <w:b/>
          <w:bCs/>
          <w:sz w:val="22"/>
          <w:szCs w:val="22"/>
        </w:rPr>
        <w:t xml:space="preserve">Co-Investigators: </w:t>
      </w:r>
      <w:r>
        <w:rPr>
          <w:sz w:val="22"/>
          <w:szCs w:val="22"/>
        </w:rPr>
        <w:t xml:space="preserve">Stefano Baruffaldi, Federico Bignone</w:t>
      </w:r>
    </w:p>
    <w:p>
      <w:pPr>
        <w:spacing w:after="120"/>
      </w:pPr>
      <w:r>
        <w:rPr>
          <w:b/>
          <w:bCs/>
          <w:sz w:val="22"/>
          <w:szCs w:val="22"/>
        </w:rPr>
        <w:t xml:space="preserve">Contributors: </w:t>
      </w:r>
      <w:r>
        <w:rPr>
          <w:sz w:val="22"/>
          <w:szCs w:val="22"/>
        </w:rPr>
        <w:t xml:space="preserve">Paola Criscuolo, Linus Dahlander, Christos Kolympiris, Orietta Marsili, Rossella Salandra, Giacomo Salter, Suki Salter</w:t>
      </w:r>
    </w:p>
    <w:p>
      <w:pPr>
        <w:spacing w:after="120"/>
      </w:pPr>
      <w:r>
        <w:rPr>
          <w:sz w:val="22"/>
          <w:szCs w:val="22"/>
        </w:rPr>
        <w:t xml:space="preserve">Development assisted by Claude (Anthropic), Gemini (Google), and ChatGPT (OpenAI).</w:t>
      </w:r>
    </w:p>
    <w:p>
      <w:pPr>
        <w:pStyle w:val="Heading2"/>
        <w:spacing w:before="300" w:after="150"/>
      </w:pPr>
      <w:r>
        <w:rPr>
          <w:b/>
          <w:bCs/>
          <w:color w:val="2d4a6f"/>
          <w:sz w:val="26"/>
          <w:szCs w:val="26"/>
        </w:rPr>
        <w:t xml:space="preserve">Funding</w:t>
      </w:r>
    </w:p>
    <w:p>
      <w:pPr>
        <w:spacing w:after="120"/>
      </w:pPr>
      <w:r>
        <w:rPr>
          <w:sz w:val="22"/>
          <w:szCs w:val="22"/>
        </w:rPr>
        <w:t xml:space="preserve">Supported by the Economic and Social Research Council (ESRC), Grant Reference: ES/X003949/1, 'Profiting from Science'.</w:t>
      </w:r>
    </w:p>
    <w:p>
      <w:pPr>
        <w:pStyle w:val="Heading2"/>
        <w:spacing w:before="300" w:after="150"/>
      </w:pPr>
      <w:r>
        <w:rPr>
          <w:b/>
          <w:bCs/>
          <w:color w:val="2d4a6f"/>
          <w:sz w:val="26"/>
          <w:szCs w:val="26"/>
        </w:rPr>
        <w:t xml:space="preserve">Citation</w:t>
      </w:r>
    </w:p>
    <w:p>
      <w:pPr>
        <w:spacing w:after="120"/>
      </w:pPr>
      <w:r>
        <w:rPr>
          <w:sz w:val="22"/>
          <w:szCs w:val="22"/>
        </w:rPr>
        <w:t xml:space="preserve">If you use this game in teaching or research, please cite:</w:t>
      </w:r>
    </w:p>
    <w:p>
      <w:pPr>
        <w:spacing w:after="120"/>
        <w:ind w:left="720"/>
      </w:pPr>
      <w:r>
        <w:rPr>
          <w:sz w:val="22"/>
          <w:szCs w:val="22"/>
        </w:rPr>
        <w:t xml:space="preserve">Salter, A., Baruffaldi, S., &amp; Bignone, F. (2025). The AI Startup Game (Version 1.0) [Computer software]. https://github.com/AI-Startup-Game</w:t>
      </w:r>
    </w:p>
    <w:p>
      <w:pPr>
        <w:pStyle w:val="Heading2"/>
        <w:spacing w:before="300" w:after="150"/>
      </w:pPr>
      <w:r>
        <w:rPr>
          <w:b/>
          <w:bCs/>
          <w:color w:val="2d4a6f"/>
          <w:sz w:val="26"/>
          <w:szCs w:val="26"/>
        </w:rPr>
        <w:t xml:space="preserve">License</w:t>
      </w:r>
    </w:p>
    <w:p>
      <w:pPr>
        <w:spacing w:after="120"/>
      </w:pPr>
      <w:r>
        <w:rPr>
          <w:sz w:val="22"/>
          <w:szCs w:val="22"/>
        </w:rPr>
        <w:t xml:space="preserve">Creative Commons Attribution-NonCommercial-ShareAlike 4.0 International (CC BY-NC-SA 4.0). Free for non-commercial educational use with attribution.</w:t>
      </w:r>
    </w:p>
    <w:p>
      <w:pPr>
        <w:pStyle w:val="Heading2"/>
        <w:spacing w:before="300" w:after="150"/>
      </w:pPr>
      <w:r>
        <w:rPr>
          <w:b/>
          <w:bCs/>
          <w:color w:val="2d4a6f"/>
          <w:sz w:val="26"/>
          <w:szCs w:val="26"/>
        </w:rPr>
        <w:t xml:space="preserve">Resources</w:t>
      </w:r>
    </w:p>
    <w:p>
      <w:pPr>
        <w:pStyle w:val="ListParagraph"/>
        <w:numPr>
          <w:ilvl w:val="0"/>
          <w:numId w:val="2"/>
        </w:numPr>
        <w:spacing w:after="80"/>
      </w:pPr>
      <w:r>
        <w:rPr>
          <w:sz w:val="22"/>
          <w:szCs w:val="22"/>
        </w:rPr>
        <w:t xml:space="preserve">Game and source code: github.com/AI-Startup-Game</w:t>
      </w:r>
    </w:p>
    <w:p>
      <w:pPr>
        <w:pStyle w:val="ListParagraph"/>
        <w:numPr>
          <w:ilvl w:val="0"/>
          <w:numId w:val="2"/>
        </w:numPr>
        <w:spacing w:after="80"/>
      </w:pPr>
      <w:r>
        <w:rPr>
          <w:sz w:val="22"/>
          <w:szCs w:val="22"/>
        </w:rPr>
        <w:t xml:space="preserve">Teaching materials: Available in the repository docs/ folder</w:t>
      </w:r>
    </w:p>
    <w:p>
      <w:pPr>
        <w:pStyle w:val="ListParagraph"/>
        <w:numPr>
          <w:ilvl w:val="0"/>
          <w:numId w:val="2"/>
        </w:numPr>
        <w:spacing w:after="80"/>
      </w:pPr>
      <w:r>
        <w:rPr>
          <w:sz w:val="22"/>
          <w:szCs w:val="22"/>
        </w:rPr>
        <w:t xml:space="preserve">FAQ and support: See FAQ.md in the repository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The AI Startup Game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5a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2025-12-09T14:40:38.931Z</dcterms:created>
  <dcterms:modified xsi:type="dcterms:W3CDTF">2025-12-09T14:40:38.932Z</dcterms:modified>
</cp:coreProperties>
</file>

<file path=docProps/custom.xml><?xml version="1.0" encoding="utf-8"?>
<Properties xmlns="http://schemas.openxmlformats.org/officeDocument/2006/custom-properties" xmlns:vt="http://schemas.openxmlformats.org/officeDocument/2006/docPropsVTypes"/>
</file>